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center"/>
        <w:rPr>
          <w:rFonts w:hint="eastAsia"/>
          <w:b/>
          <w:bCs/>
        </w:rPr>
      </w:pPr>
      <w:r>
        <w:rPr>
          <w:rFonts w:hint="eastAsia"/>
          <w:b/>
          <w:bCs/>
        </w:rPr>
        <w:t>广东外语外贸大学南国商学院学士学位授予实施细则（试行）</w:t>
      </w:r>
    </w:p>
    <w:p>
      <w:pPr>
        <w:pStyle w:val="4"/>
        <w:ind w:left="0" w:leftChars="0" w:firstLine="0" w:firstLineChars="0"/>
        <w:jc w:val="center"/>
        <w:rPr>
          <w:rFonts w:hint="eastAsia" w:eastAsia="宋体"/>
          <w:b/>
          <w:bCs/>
          <w:lang w:eastAsia="zh-CN"/>
        </w:rPr>
      </w:pPr>
      <w:r>
        <w:rPr>
          <w:rFonts w:hint="eastAsia"/>
          <w:b/>
          <w:bCs/>
          <w:lang w:eastAsia="zh-CN"/>
        </w:rPr>
        <w:t>（</w:t>
      </w:r>
      <w:r>
        <w:rPr>
          <w:rFonts w:hint="eastAsia"/>
          <w:b/>
          <w:bCs/>
          <w:lang w:val="en-US" w:eastAsia="zh-CN"/>
        </w:rPr>
        <w:t>南国【2022】49号</w:t>
      </w:r>
      <w:r>
        <w:rPr>
          <w:rFonts w:hint="eastAsia"/>
          <w:b/>
          <w:bCs/>
          <w:lang w:eastAsia="zh-CN"/>
        </w:rPr>
        <w:t>）</w:t>
      </w:r>
    </w:p>
    <w:p>
      <w:pPr>
        <w:pStyle w:val="4"/>
        <w:ind w:firstLine="640"/>
        <w:jc w:val="both"/>
      </w:pPr>
      <w:r>
        <w:rPr>
          <w:rFonts w:hint="eastAsia"/>
          <w:b/>
          <w:bCs/>
        </w:rPr>
        <w:t>第四条</w:t>
      </w:r>
      <w:r>
        <w:rPr>
          <w:rFonts w:hint="eastAsia"/>
        </w:rPr>
        <w:t>学士学位申请人应符合以下基本条件：</w:t>
      </w:r>
    </w:p>
    <w:p>
      <w:pPr>
        <w:pStyle w:val="4"/>
        <w:spacing w:line="554" w:lineRule="exact"/>
        <w:ind w:firstLine="600" w:firstLineChars="200"/>
        <w:jc w:val="both"/>
        <w:rPr>
          <w:rFonts w:hint="eastAsia"/>
        </w:rPr>
      </w:pPr>
      <w:r>
        <w:rPr>
          <w:rFonts w:hint="eastAsia"/>
        </w:rPr>
        <w:t>（一）具有正式学籍的本科学生，完成培养方案的各项 要求，取得本专业所规定的总学分，经审查合格准予毕业。</w:t>
      </w:r>
    </w:p>
    <w:p>
      <w:pPr>
        <w:spacing w:line="554" w:lineRule="exact"/>
        <w:ind w:firstLine="600" w:firstLineChars="200"/>
        <w:rPr>
          <w:rFonts w:hint="eastAsia" w:ascii="宋体" w:hAnsi="宋体" w:cs="宋体"/>
          <w:sz w:val="30"/>
          <w:szCs w:val="30"/>
        </w:rPr>
      </w:pPr>
      <w:r>
        <w:rPr>
          <w:rFonts w:ascii="宋体" w:hAnsi="宋体" w:cs="宋体"/>
          <w:sz w:val="30"/>
          <w:szCs w:val="30"/>
        </w:rPr>
        <w:t>（二）课程学习和毕业论文（毕业设计）的成绩表明确已较好掌握本学科的基础理论、专门知识和基本技能，并初步具有从事科学研究工作的能力</w:t>
      </w:r>
      <w:r>
        <w:rPr>
          <w:rFonts w:hint="eastAsia" w:ascii="宋体" w:hAnsi="宋体" w:cs="宋体"/>
          <w:sz w:val="30"/>
          <w:szCs w:val="30"/>
        </w:rPr>
        <w:t>。</w:t>
      </w:r>
    </w:p>
    <w:p>
      <w:pPr>
        <w:pStyle w:val="4"/>
        <w:spacing w:line="554" w:lineRule="exact"/>
        <w:ind w:firstLine="602" w:firstLineChars="200"/>
        <w:jc w:val="both"/>
        <w:rPr>
          <w:rFonts w:hint="eastAsia"/>
        </w:rPr>
      </w:pPr>
      <w:r>
        <w:rPr>
          <w:rFonts w:hint="eastAsia"/>
          <w:b/>
          <w:bCs/>
        </w:rPr>
        <w:t>第五条</w:t>
      </w:r>
      <w:r>
        <w:rPr>
          <w:rFonts w:hint="eastAsia"/>
        </w:rPr>
        <w:t>英语语言文化学院所属各专业学士学位申请人应达到的英语水平条件：通过全国高等学校英语专业八级考 试；或参加全国高等学校英语专业八级考试（占</w:t>
      </w:r>
      <w:r>
        <w:rPr>
          <w:rFonts w:hint="eastAsia"/>
          <w:sz w:val="32"/>
          <w:szCs w:val="32"/>
        </w:rPr>
        <w:t>40%）</w:t>
      </w:r>
      <w:r>
        <w:rPr>
          <w:rFonts w:hint="eastAsia"/>
        </w:rPr>
        <w:t>与第 四学年专业课程综合成绩</w:t>
      </w:r>
      <w:r>
        <w:rPr>
          <w:rFonts w:hint="eastAsia"/>
          <w:sz w:val="32"/>
          <w:szCs w:val="32"/>
        </w:rPr>
        <w:t>（</w:t>
      </w:r>
      <w:r>
        <w:rPr>
          <w:rFonts w:hint="eastAsia"/>
        </w:rPr>
        <w:t>占</w:t>
      </w:r>
      <w:r>
        <w:rPr>
          <w:rFonts w:hint="eastAsia"/>
          <w:sz w:val="32"/>
          <w:szCs w:val="32"/>
        </w:rPr>
        <w:t>60%）</w:t>
      </w:r>
      <w:r>
        <w:rPr>
          <w:rFonts w:hint="eastAsia"/>
        </w:rPr>
        <w:t>相加之和达到</w:t>
      </w:r>
      <w:r>
        <w:rPr>
          <w:rFonts w:hint="eastAsia"/>
          <w:sz w:val="32"/>
          <w:szCs w:val="32"/>
        </w:rPr>
        <w:t>60</w:t>
      </w:r>
      <w:r>
        <w:rPr>
          <w:rFonts w:hint="eastAsia"/>
        </w:rPr>
        <w:t>分及以上；或在学校规定的学习年限内托福（</w:t>
      </w:r>
      <w:r>
        <w:rPr>
          <w:rFonts w:hint="eastAsia"/>
          <w:sz w:val="32"/>
          <w:szCs w:val="32"/>
        </w:rPr>
        <w:t>TOEFL.iBT）</w:t>
      </w:r>
      <w:r>
        <w:rPr>
          <w:rFonts w:hint="eastAsia"/>
        </w:rPr>
        <w:t>成绩达 到</w:t>
      </w:r>
      <w:r>
        <w:rPr>
          <w:rFonts w:hint="eastAsia"/>
          <w:sz w:val="32"/>
          <w:szCs w:val="32"/>
        </w:rPr>
        <w:t>90</w:t>
      </w:r>
      <w:r>
        <w:rPr>
          <w:rFonts w:hint="eastAsia"/>
        </w:rPr>
        <w:t>分及以上；或在学校规定的学习年限内雅思</w:t>
      </w:r>
      <w:r>
        <w:rPr>
          <w:rFonts w:hint="eastAsia"/>
          <w:sz w:val="32"/>
          <w:szCs w:val="32"/>
        </w:rPr>
        <w:t xml:space="preserve">（IELTS） </w:t>
      </w:r>
      <w:r>
        <w:rPr>
          <w:rFonts w:hint="eastAsia"/>
        </w:rPr>
        <w:t>成绩达到</w:t>
      </w:r>
      <w:r>
        <w:rPr>
          <w:rFonts w:hint="eastAsia"/>
          <w:sz w:val="32"/>
          <w:szCs w:val="32"/>
        </w:rPr>
        <w:t>6. 5</w:t>
      </w:r>
      <w:r>
        <w:rPr>
          <w:rFonts w:hint="eastAsia"/>
        </w:rPr>
        <w:t>分及以上。</w:t>
      </w:r>
    </w:p>
    <w:p>
      <w:pPr>
        <w:pStyle w:val="4"/>
        <w:spacing w:line="556" w:lineRule="exact"/>
        <w:ind w:firstLine="660"/>
        <w:jc w:val="both"/>
        <w:rPr>
          <w:rFonts w:hint="eastAsia"/>
        </w:rPr>
      </w:pPr>
      <w:r>
        <w:rPr>
          <w:rFonts w:hint="eastAsia"/>
          <w:b/>
          <w:bCs/>
        </w:rPr>
        <w:t>第六条</w:t>
      </w:r>
      <w:r>
        <w:rPr>
          <w:rFonts w:hint="eastAsia"/>
        </w:rPr>
        <w:t>其他外语语种专业学士学位申请人应达到的英语水平条件：参加全国大学英语四级考试取得成绩报告单；或在学校规定的学习年限内托福</w:t>
      </w:r>
      <w:r>
        <w:rPr>
          <w:rFonts w:hint="eastAsia"/>
          <w:sz w:val="32"/>
          <w:szCs w:val="32"/>
        </w:rPr>
        <w:t>（TOEFL—iBT）</w:t>
      </w:r>
      <w:r>
        <w:rPr>
          <w:rFonts w:hint="eastAsia"/>
        </w:rPr>
        <w:t>成绩达到</w:t>
      </w:r>
      <w:r>
        <w:rPr>
          <w:rFonts w:hint="eastAsia"/>
          <w:sz w:val="32"/>
          <w:szCs w:val="32"/>
        </w:rPr>
        <w:t>70</w:t>
      </w:r>
      <w:r>
        <w:rPr>
          <w:rFonts w:hint="eastAsia"/>
        </w:rPr>
        <w:t>分及以上；或在学校规定的学习年限内雅思</w:t>
      </w:r>
      <w:r>
        <w:rPr>
          <w:rFonts w:hint="eastAsia"/>
          <w:sz w:val="32"/>
          <w:szCs w:val="32"/>
        </w:rPr>
        <w:t>（IELTS）</w:t>
      </w:r>
      <w:r>
        <w:rPr>
          <w:rFonts w:hint="eastAsia"/>
        </w:rPr>
        <w:t>成绩 达到</w:t>
      </w:r>
      <w:r>
        <w:rPr>
          <w:rFonts w:hint="eastAsia"/>
          <w:sz w:val="32"/>
          <w:szCs w:val="32"/>
        </w:rPr>
        <w:t>5</w:t>
      </w:r>
      <w:r>
        <w:rPr>
          <w:rFonts w:hint="eastAsia"/>
        </w:rPr>
        <w:t>分及以上。</w:t>
      </w:r>
    </w:p>
    <w:p>
      <w:pPr>
        <w:pStyle w:val="4"/>
        <w:spacing w:line="556" w:lineRule="exact"/>
        <w:ind w:firstLine="660"/>
        <w:jc w:val="both"/>
        <w:rPr>
          <w:rFonts w:hint="eastAsia"/>
        </w:rPr>
      </w:pPr>
      <w:r>
        <w:rPr>
          <w:rFonts w:hint="eastAsia"/>
          <w:b/>
          <w:bCs/>
        </w:rPr>
        <w:t>第七条</w:t>
      </w:r>
      <w:r>
        <w:rPr>
          <w:rFonts w:hint="eastAsia"/>
        </w:rPr>
        <w:t>其他外语语种专业学士学位申请人应达到的本 语种水平条件：</w:t>
      </w:r>
    </w:p>
    <w:p>
      <w:pPr>
        <w:pStyle w:val="4"/>
        <w:spacing w:line="553" w:lineRule="exact"/>
        <w:ind w:firstLine="780"/>
        <w:jc w:val="both"/>
        <w:rPr>
          <w:rFonts w:hint="eastAsia"/>
        </w:rPr>
      </w:pPr>
      <w:r>
        <w:rPr>
          <w:rFonts w:hint="eastAsia"/>
        </w:rPr>
        <w:t>（一）日语专业：通过日本语能力考试</w:t>
      </w:r>
      <w:r>
        <w:rPr>
          <w:rFonts w:hint="eastAsia"/>
          <w:sz w:val="32"/>
          <w:szCs w:val="32"/>
        </w:rPr>
        <w:t>N2</w:t>
      </w:r>
      <w:r>
        <w:rPr>
          <w:rFonts w:hint="eastAsia"/>
        </w:rPr>
        <w:t>及以上；或日本语能力考试</w:t>
      </w:r>
      <w:r>
        <w:rPr>
          <w:rFonts w:hint="eastAsia"/>
          <w:sz w:val="32"/>
          <w:szCs w:val="32"/>
        </w:rPr>
        <w:t>N2</w:t>
      </w:r>
      <w:r>
        <w:rPr>
          <w:rFonts w:hint="eastAsia"/>
        </w:rPr>
        <w:t>成绩（折算为百分制后占</w:t>
      </w:r>
      <w:r>
        <w:rPr>
          <w:rFonts w:hint="eastAsia"/>
          <w:sz w:val="32"/>
          <w:szCs w:val="32"/>
        </w:rPr>
        <w:t>40%）</w:t>
      </w:r>
      <w:r>
        <w:rPr>
          <w:rFonts w:hint="eastAsia"/>
        </w:rPr>
        <w:t>与第四学年 专业课程综合成绩（占</w:t>
      </w:r>
      <w:r>
        <w:rPr>
          <w:rFonts w:hint="eastAsia"/>
          <w:sz w:val="32"/>
          <w:szCs w:val="32"/>
        </w:rPr>
        <w:t>60%）</w:t>
      </w:r>
      <w:r>
        <w:rPr>
          <w:rFonts w:hint="eastAsia"/>
        </w:rPr>
        <w:t>相加之和达到</w:t>
      </w:r>
      <w:r>
        <w:rPr>
          <w:rFonts w:hint="eastAsia"/>
          <w:sz w:val="32"/>
          <w:szCs w:val="32"/>
        </w:rPr>
        <w:t>60</w:t>
      </w:r>
      <w:r>
        <w:rPr>
          <w:rFonts w:hint="eastAsia"/>
        </w:rPr>
        <w:t>分及以上。</w:t>
      </w:r>
    </w:p>
    <w:p>
      <w:pPr>
        <w:pStyle w:val="4"/>
        <w:spacing w:line="553" w:lineRule="exact"/>
        <w:ind w:firstLine="780"/>
        <w:jc w:val="both"/>
        <w:rPr>
          <w:rFonts w:hint="eastAsia"/>
        </w:rPr>
      </w:pPr>
      <w:r>
        <w:rPr>
          <w:rFonts w:hint="eastAsia"/>
        </w:rPr>
        <w:t>（二）朝鲜语专业：通过韩国语能力考试</w:t>
      </w:r>
      <w:r>
        <w:rPr>
          <w:rFonts w:hint="eastAsia"/>
          <w:sz w:val="32"/>
          <w:szCs w:val="32"/>
        </w:rPr>
        <w:t>（TOPI）</w:t>
      </w:r>
      <w:r>
        <w:rPr>
          <w:rFonts w:hint="eastAsia"/>
        </w:rPr>
        <w:t>中级及以上；或韩国语能力考试</w:t>
      </w:r>
      <w:r>
        <w:rPr>
          <w:rFonts w:hint="eastAsia"/>
          <w:sz w:val="32"/>
          <w:szCs w:val="32"/>
        </w:rPr>
        <w:t>（TOPI）</w:t>
      </w:r>
      <w:r>
        <w:rPr>
          <w:rFonts w:hint="eastAsia"/>
        </w:rPr>
        <w:t>中级成绩（折算为百分制后占</w:t>
      </w:r>
      <w:r>
        <w:rPr>
          <w:rFonts w:hint="eastAsia"/>
          <w:sz w:val="32"/>
          <w:szCs w:val="32"/>
        </w:rPr>
        <w:t>40%）</w:t>
      </w:r>
      <w:r>
        <w:rPr>
          <w:rFonts w:hint="eastAsia"/>
        </w:rPr>
        <w:t>与第四学年专业课程综合成绩（占</w:t>
      </w:r>
      <w:r>
        <w:rPr>
          <w:rFonts w:hint="eastAsia"/>
          <w:sz w:val="32"/>
          <w:szCs w:val="32"/>
        </w:rPr>
        <w:t>60%）</w:t>
      </w:r>
      <w:r>
        <w:rPr>
          <w:rFonts w:hint="eastAsia"/>
        </w:rPr>
        <w:t>相加之和达到</w:t>
      </w:r>
      <w:r>
        <w:rPr>
          <w:rFonts w:hint="eastAsia"/>
          <w:sz w:val="32"/>
          <w:szCs w:val="32"/>
        </w:rPr>
        <w:t>60</w:t>
      </w:r>
      <w:r>
        <w:rPr>
          <w:rFonts w:hint="eastAsia"/>
        </w:rPr>
        <w:t>分及以上。</w:t>
      </w:r>
    </w:p>
    <w:p>
      <w:pPr>
        <w:pStyle w:val="5"/>
        <w:ind w:firstLine="750" w:firstLineChars="250"/>
      </w:pPr>
      <w:r>
        <w:rPr>
          <w:rFonts w:hint="eastAsia" w:ascii="宋体" w:hAnsi="宋体"/>
          <w:color w:val="000000"/>
          <w:sz w:val="30"/>
          <w:szCs w:val="30"/>
        </w:rPr>
        <w:t>（</w:t>
      </w:r>
      <w:r>
        <w:rPr>
          <w:rFonts w:ascii="宋体" w:hAnsi="宋体"/>
          <w:color w:val="000000"/>
          <w:sz w:val="30"/>
          <w:szCs w:val="30"/>
        </w:rPr>
        <w:t>三）</w:t>
      </w:r>
      <w:r>
        <w:rPr>
          <w:color w:val="000000"/>
          <w:sz w:val="30"/>
          <w:szCs w:val="30"/>
        </w:rPr>
        <w:tab/>
      </w:r>
      <w:r>
        <w:rPr>
          <w:rFonts w:ascii="宋体" w:hAnsi="宋体"/>
          <w:color w:val="000000"/>
          <w:sz w:val="30"/>
          <w:szCs w:val="30"/>
        </w:rPr>
        <w:t>阿拉伯语专业：通过全国高等学校阿拉伯语专业四级及以上考试；或全国高等学校阿拉伯语专业四级考试成绩（折算为百分制后占</w:t>
      </w:r>
      <w:r>
        <w:rPr>
          <w:color w:val="000000"/>
          <w:sz w:val="32"/>
          <w:szCs w:val="32"/>
        </w:rPr>
        <w:t>30%</w:t>
      </w:r>
      <w:r>
        <w:rPr>
          <w:rFonts w:ascii="宋体" w:hAnsi="宋体"/>
          <w:color w:val="000000"/>
          <w:sz w:val="32"/>
          <w:szCs w:val="32"/>
        </w:rPr>
        <w:t>）</w:t>
      </w:r>
      <w:r>
        <w:rPr>
          <w:rFonts w:ascii="宋体" w:hAnsi="宋体"/>
          <w:color w:val="000000"/>
          <w:sz w:val="30"/>
          <w:szCs w:val="30"/>
        </w:rPr>
        <w:t>与第四学年专业课程综合成绩</w:t>
      </w:r>
      <w:r>
        <w:rPr>
          <w:rFonts w:ascii="宋体" w:hAnsi="宋体"/>
          <w:color w:val="000000"/>
          <w:sz w:val="32"/>
          <w:szCs w:val="32"/>
        </w:rPr>
        <w:t>（</w:t>
      </w:r>
      <w:r>
        <w:rPr>
          <w:rFonts w:ascii="宋体" w:hAnsi="宋体"/>
          <w:color w:val="000000"/>
          <w:sz w:val="30"/>
          <w:szCs w:val="30"/>
        </w:rPr>
        <w:t>占</w:t>
      </w:r>
      <w:r>
        <w:rPr>
          <w:color w:val="000000"/>
          <w:sz w:val="32"/>
          <w:szCs w:val="32"/>
        </w:rPr>
        <w:t>70%</w:t>
      </w:r>
      <w:r>
        <w:rPr>
          <w:rFonts w:ascii="宋体" w:hAnsi="宋体"/>
          <w:color w:val="000000"/>
          <w:sz w:val="32"/>
          <w:szCs w:val="32"/>
        </w:rPr>
        <w:t>）</w:t>
      </w:r>
      <w:r>
        <w:rPr>
          <w:rFonts w:ascii="宋体" w:hAnsi="宋体"/>
          <w:color w:val="000000"/>
          <w:sz w:val="30"/>
          <w:szCs w:val="30"/>
        </w:rPr>
        <w:t>相加之和达到60分及以上</w:t>
      </w:r>
      <w:r>
        <w:rPr>
          <w:rFonts w:hint="eastAsia" w:ascii="宋体" w:hAnsi="宋体"/>
          <w:color w:val="000000"/>
          <w:sz w:val="30"/>
          <w:szCs w:val="30"/>
        </w:rPr>
        <w:t>。</w:t>
      </w:r>
    </w:p>
    <w:p>
      <w:pPr>
        <w:pStyle w:val="4"/>
        <w:spacing w:line="553" w:lineRule="exact"/>
        <w:ind w:firstLine="780"/>
        <w:jc w:val="both"/>
        <w:rPr>
          <w:rFonts w:hint="eastAsia"/>
        </w:rPr>
      </w:pPr>
      <w:r>
        <w:rPr>
          <w:rFonts w:hint="eastAsia"/>
        </w:rPr>
        <w:t>（四）俄语专业：通过全国高等学校俄语专业四级及以上考试；或全国高等学校俄语专业四级考试成绩（占</w:t>
      </w:r>
      <w:r>
        <w:rPr>
          <w:rFonts w:hint="eastAsia"/>
          <w:sz w:val="32"/>
          <w:szCs w:val="32"/>
        </w:rPr>
        <w:t>40%）</w:t>
      </w:r>
      <w:r>
        <w:rPr>
          <w:rFonts w:hint="eastAsia"/>
        </w:rPr>
        <w:t>与第四学年专业课程综合成绩（占</w:t>
      </w:r>
      <w:r>
        <w:rPr>
          <w:rFonts w:hint="eastAsia"/>
          <w:sz w:val="32"/>
          <w:szCs w:val="32"/>
        </w:rPr>
        <w:t>60%）</w:t>
      </w:r>
      <w:r>
        <w:rPr>
          <w:rFonts w:hint="eastAsia"/>
        </w:rPr>
        <w:t>相加之和达到</w:t>
      </w:r>
      <w:r>
        <w:rPr>
          <w:rFonts w:hint="eastAsia"/>
          <w:sz w:val="32"/>
          <w:szCs w:val="32"/>
        </w:rPr>
        <w:t>60</w:t>
      </w:r>
      <w:r>
        <w:rPr>
          <w:rFonts w:hint="eastAsia"/>
        </w:rPr>
        <w:t>分及以上。</w:t>
      </w:r>
    </w:p>
    <w:p>
      <w:pPr>
        <w:pStyle w:val="4"/>
        <w:spacing w:line="558" w:lineRule="exact"/>
        <w:ind w:firstLine="800"/>
        <w:rPr>
          <w:rFonts w:hint="eastAsia"/>
        </w:rPr>
      </w:pPr>
      <w:r>
        <w:rPr>
          <w:rFonts w:hint="eastAsia"/>
        </w:rPr>
        <w:t>（五）德语专业：通过全国高等学校德语专业四级及以上考试；或全国高等学校德语专业四级考试成绩（占</w:t>
      </w:r>
      <w:r>
        <w:rPr>
          <w:rFonts w:hint="eastAsia"/>
          <w:sz w:val="32"/>
          <w:szCs w:val="32"/>
        </w:rPr>
        <w:t>30%）</w:t>
      </w:r>
      <w:r>
        <w:rPr>
          <w:rFonts w:hint="eastAsia"/>
        </w:rPr>
        <w:t>与第四学年专业课程综合成绩</w:t>
      </w:r>
      <w:r>
        <w:rPr>
          <w:rFonts w:hint="eastAsia"/>
          <w:sz w:val="32"/>
          <w:szCs w:val="32"/>
        </w:rPr>
        <w:t>（</w:t>
      </w:r>
      <w:r>
        <w:rPr>
          <w:rFonts w:hint="eastAsia"/>
        </w:rPr>
        <w:t>占</w:t>
      </w:r>
      <w:r>
        <w:rPr>
          <w:rFonts w:hint="eastAsia"/>
          <w:sz w:val="32"/>
          <w:szCs w:val="32"/>
        </w:rPr>
        <w:t>70%）</w:t>
      </w:r>
      <w:r>
        <w:rPr>
          <w:rFonts w:hint="eastAsia"/>
        </w:rPr>
        <w:t>相加之和达到</w:t>
      </w:r>
      <w:r>
        <w:rPr>
          <w:rFonts w:hint="eastAsia"/>
          <w:sz w:val="32"/>
          <w:szCs w:val="32"/>
        </w:rPr>
        <w:t>60</w:t>
      </w:r>
      <w:r>
        <w:rPr>
          <w:rFonts w:hint="eastAsia"/>
        </w:rPr>
        <w:t>分及以上。</w:t>
      </w:r>
    </w:p>
    <w:p>
      <w:pPr>
        <w:pStyle w:val="4"/>
        <w:spacing w:line="558" w:lineRule="exact"/>
        <w:ind w:firstLine="800"/>
        <w:rPr>
          <w:rFonts w:hint="eastAsia"/>
        </w:rPr>
      </w:pPr>
      <w:r>
        <w:rPr>
          <w:rFonts w:hint="eastAsia"/>
        </w:rPr>
        <w:t>（六）西班牙语专业、法语专业：通过全国高等学校对应专业四级及以上考试；或全国高等学校对应专业四级考试 成绩</w:t>
      </w:r>
      <w:r>
        <w:rPr>
          <w:rFonts w:hint="eastAsia"/>
          <w:sz w:val="32"/>
          <w:szCs w:val="32"/>
        </w:rPr>
        <w:t>（</w:t>
      </w:r>
      <w:r>
        <w:rPr>
          <w:rFonts w:hint="eastAsia"/>
        </w:rPr>
        <w:t>占</w:t>
      </w:r>
      <w:r>
        <w:rPr>
          <w:rFonts w:hint="eastAsia"/>
          <w:sz w:val="32"/>
          <w:szCs w:val="32"/>
        </w:rPr>
        <w:t>20%）</w:t>
      </w:r>
      <w:r>
        <w:rPr>
          <w:rFonts w:hint="eastAsia"/>
        </w:rPr>
        <w:t>与第四学年专业课程综合成绩</w:t>
      </w:r>
      <w:r>
        <w:rPr>
          <w:rFonts w:hint="eastAsia"/>
          <w:sz w:val="32"/>
          <w:szCs w:val="32"/>
        </w:rPr>
        <w:t>（</w:t>
      </w:r>
      <w:r>
        <w:rPr>
          <w:rFonts w:hint="eastAsia"/>
        </w:rPr>
        <w:t>占</w:t>
      </w:r>
      <w:r>
        <w:rPr>
          <w:rFonts w:hint="eastAsia"/>
          <w:sz w:val="32"/>
          <w:szCs w:val="32"/>
        </w:rPr>
        <w:t>80%）</w:t>
      </w:r>
      <w:r>
        <w:rPr>
          <w:rFonts w:hint="eastAsia"/>
        </w:rPr>
        <w:t>相加之和达到</w:t>
      </w:r>
      <w:r>
        <w:rPr>
          <w:rFonts w:hint="eastAsia"/>
          <w:sz w:val="32"/>
          <w:szCs w:val="32"/>
        </w:rPr>
        <w:t>60</w:t>
      </w:r>
      <w:r>
        <w:rPr>
          <w:rFonts w:hint="eastAsia"/>
        </w:rPr>
        <w:t>分及以上。</w:t>
      </w:r>
    </w:p>
    <w:p>
      <w:pPr>
        <w:pStyle w:val="4"/>
        <w:spacing w:line="554" w:lineRule="exact"/>
        <w:ind w:firstLine="800"/>
        <w:rPr>
          <w:rFonts w:hint="eastAsia"/>
        </w:rPr>
      </w:pPr>
      <w:r>
        <w:rPr>
          <w:rFonts w:hint="eastAsia"/>
        </w:rPr>
        <w:t>（七）学生通过本语种其他类别考试，须经学位评定委员会认定，达到本语种规定水平的要求。</w:t>
      </w:r>
    </w:p>
    <w:p>
      <w:pPr>
        <w:pStyle w:val="4"/>
        <w:spacing w:line="554" w:lineRule="exact"/>
        <w:ind w:firstLine="640"/>
        <w:rPr>
          <w:rFonts w:hint="eastAsia"/>
        </w:rPr>
      </w:pPr>
      <w:r>
        <w:rPr>
          <w:rFonts w:hint="eastAsia"/>
          <w:b/>
          <w:bCs/>
        </w:rPr>
        <w:t>第八条</w:t>
      </w:r>
      <w:r>
        <w:rPr>
          <w:rFonts w:hint="eastAsia"/>
        </w:rPr>
        <w:t>非外语类专业学士学位申请人外语水平应达到 以下条件之一：</w:t>
      </w:r>
    </w:p>
    <w:p>
      <w:pPr>
        <w:pStyle w:val="4"/>
        <w:spacing w:line="554" w:lineRule="exact"/>
        <w:ind w:firstLine="800"/>
        <w:rPr>
          <w:rFonts w:hint="eastAsia"/>
        </w:rPr>
      </w:pPr>
      <w:r>
        <w:rPr>
          <w:rFonts w:hint="eastAsia"/>
        </w:rPr>
        <w:t>（一）在学校规定的学习年限内，参加全国大学英语四级考试成绩达到</w:t>
      </w:r>
      <w:r>
        <w:rPr>
          <w:rFonts w:hint="eastAsia"/>
          <w:sz w:val="32"/>
          <w:szCs w:val="32"/>
        </w:rPr>
        <w:t>425</w:t>
      </w:r>
      <w:r>
        <w:rPr>
          <w:rFonts w:hint="eastAsia"/>
        </w:rPr>
        <w:t>分及以上；或在学校规定的学习年限内托福（</w:t>
      </w:r>
      <w:r>
        <w:rPr>
          <w:rFonts w:hint="eastAsia"/>
          <w:sz w:val="32"/>
          <w:szCs w:val="32"/>
        </w:rPr>
        <w:t>TOEFL—iBT）</w:t>
      </w:r>
      <w:r>
        <w:rPr>
          <w:rFonts w:hint="eastAsia"/>
        </w:rPr>
        <w:t>成绩达到</w:t>
      </w:r>
      <w:r>
        <w:rPr>
          <w:rFonts w:hint="eastAsia"/>
          <w:sz w:val="32"/>
          <w:szCs w:val="32"/>
        </w:rPr>
        <w:t>80</w:t>
      </w:r>
      <w:r>
        <w:rPr>
          <w:rFonts w:hint="eastAsia"/>
        </w:rPr>
        <w:t>分及以上；或在学校规定的学习年限内雅思（</w:t>
      </w:r>
      <w:r>
        <w:rPr>
          <w:rFonts w:hint="eastAsia"/>
          <w:sz w:val="32"/>
          <w:szCs w:val="32"/>
        </w:rPr>
        <w:t>IELTS ）</w:t>
      </w:r>
      <w:r>
        <w:rPr>
          <w:rFonts w:hint="eastAsia"/>
        </w:rPr>
        <w:t>成绩达到</w:t>
      </w:r>
      <w:r>
        <w:rPr>
          <w:rFonts w:hint="eastAsia"/>
          <w:sz w:val="32"/>
          <w:szCs w:val="32"/>
        </w:rPr>
        <w:t>5.5</w:t>
      </w:r>
      <w:r>
        <w:rPr>
          <w:rFonts w:hint="eastAsia"/>
        </w:rPr>
        <w:t>分及以上。</w:t>
      </w:r>
    </w:p>
    <w:p>
      <w:pPr>
        <w:pStyle w:val="5"/>
        <w:ind w:firstLine="600" w:firstLineChars="200"/>
        <w:rPr>
          <w:rFonts w:hint="eastAsia" w:ascii="宋体" w:hAnsi="宋体"/>
          <w:color w:val="000000"/>
          <w:sz w:val="30"/>
          <w:szCs w:val="30"/>
        </w:rPr>
      </w:pPr>
      <w:r>
        <w:rPr>
          <w:rFonts w:hint="eastAsia" w:ascii="宋体" w:hAnsi="宋体"/>
          <w:color w:val="000000"/>
          <w:sz w:val="30"/>
          <w:szCs w:val="30"/>
        </w:rPr>
        <w:t>（二）</w:t>
      </w:r>
      <w:r>
        <w:rPr>
          <w:rFonts w:ascii="宋体" w:hAnsi="宋体"/>
          <w:color w:val="000000"/>
          <w:sz w:val="30"/>
          <w:szCs w:val="30"/>
        </w:rPr>
        <w:t>在学校规定的学习年限内，参加过五次及以上全国大学英语四级考试，在毕业前考试成绩仍未达到</w:t>
      </w:r>
      <w:r>
        <w:rPr>
          <w:color w:val="000000"/>
          <w:sz w:val="32"/>
          <w:szCs w:val="32"/>
        </w:rPr>
        <w:t>425</w:t>
      </w:r>
      <w:r>
        <w:rPr>
          <w:rFonts w:ascii="宋体" w:hAnsi="宋体"/>
          <w:color w:val="000000"/>
          <w:sz w:val="30"/>
          <w:szCs w:val="30"/>
        </w:rPr>
        <w:t>分。但在学校规定的学习年限内托福（</w:t>
      </w:r>
      <w:r>
        <w:rPr>
          <w:color w:val="000000"/>
          <w:sz w:val="32"/>
          <w:szCs w:val="32"/>
        </w:rPr>
        <w:t>TOEFL.iBT</w:t>
      </w:r>
      <w:r>
        <w:rPr>
          <w:rFonts w:ascii="宋体" w:hAnsi="宋体"/>
          <w:color w:val="000000"/>
          <w:sz w:val="32"/>
          <w:szCs w:val="32"/>
        </w:rPr>
        <w:t>）</w:t>
      </w:r>
      <w:r>
        <w:rPr>
          <w:rFonts w:ascii="宋体" w:hAnsi="宋体"/>
          <w:color w:val="000000"/>
          <w:sz w:val="30"/>
          <w:szCs w:val="30"/>
        </w:rPr>
        <w:t>成绩达到</w:t>
      </w:r>
      <w:r>
        <w:rPr>
          <w:color w:val="000000"/>
          <w:sz w:val="32"/>
          <w:szCs w:val="32"/>
        </w:rPr>
        <w:t>70</w:t>
      </w:r>
      <w:r>
        <w:rPr>
          <w:rFonts w:hint="eastAsia" w:ascii="宋体" w:hAnsi="宋体"/>
          <w:color w:val="000000"/>
          <w:sz w:val="30"/>
          <w:szCs w:val="30"/>
        </w:rPr>
        <w:t>分及以上；或雅思（IELTS ）成绩达到5分及以上；或通过国 际人才英语考试（初级）及以上。</w:t>
      </w:r>
    </w:p>
    <w:p>
      <w:pPr>
        <w:pStyle w:val="4"/>
        <w:spacing w:line="569" w:lineRule="exact"/>
        <w:ind w:firstLine="600" w:firstLineChars="200"/>
        <w:jc w:val="both"/>
        <w:rPr>
          <w:rFonts w:hint="eastAsia" w:cs="Times New Roman"/>
          <w:kern w:val="2"/>
        </w:rPr>
      </w:pPr>
      <w:r>
        <w:rPr>
          <w:rFonts w:hint="eastAsia" w:cs="Times New Roman"/>
          <w:kern w:val="2"/>
        </w:rPr>
        <w:t>（三）高考外语为日语的学生，其外语水平应达到以下条件之一：</w:t>
      </w:r>
    </w:p>
    <w:p>
      <w:pPr>
        <w:pStyle w:val="4"/>
        <w:spacing w:line="569" w:lineRule="exact"/>
        <w:ind w:left="620" w:firstLine="150" w:firstLineChars="50"/>
        <w:jc w:val="both"/>
        <w:rPr>
          <w:rFonts w:hint="eastAsia"/>
        </w:rPr>
      </w:pPr>
      <w:r>
        <w:rPr>
          <w:rFonts w:hint="eastAsia"/>
        </w:rPr>
        <w:t>1.英语水平达到第八条第（一）（二）款条件；</w:t>
      </w:r>
    </w:p>
    <w:p>
      <w:pPr>
        <w:pStyle w:val="4"/>
        <w:spacing w:line="561" w:lineRule="exact"/>
        <w:ind w:left="620" w:firstLine="150" w:firstLineChars="50"/>
        <w:jc w:val="both"/>
        <w:rPr>
          <w:rFonts w:hint="eastAsia"/>
        </w:rPr>
      </w:pPr>
      <w:r>
        <w:rPr>
          <w:rFonts w:hint="eastAsia"/>
        </w:rPr>
        <w:t>2.通过日本语能力考试</w:t>
      </w:r>
      <w:r>
        <w:rPr>
          <w:rFonts w:hint="eastAsia"/>
          <w:sz w:val="32"/>
          <w:szCs w:val="32"/>
        </w:rPr>
        <w:t>N3</w:t>
      </w:r>
      <w:r>
        <w:rPr>
          <w:rFonts w:hint="eastAsia"/>
        </w:rPr>
        <w:t>及以上；</w:t>
      </w:r>
    </w:p>
    <w:p>
      <w:pPr>
        <w:pStyle w:val="4"/>
        <w:spacing w:line="561" w:lineRule="exact"/>
        <w:ind w:left="620" w:firstLine="150" w:firstLineChars="50"/>
        <w:jc w:val="both"/>
        <w:rPr>
          <w:rFonts w:hint="eastAsia"/>
        </w:rPr>
      </w:pPr>
      <w:r>
        <w:rPr>
          <w:rFonts w:hint="eastAsia"/>
        </w:rPr>
        <w:t>3.通过日本语</w:t>
      </w:r>
      <w:r>
        <w:rPr>
          <w:rFonts w:hint="eastAsia"/>
          <w:sz w:val="32"/>
          <w:szCs w:val="32"/>
        </w:rPr>
        <w:t>NAT-TEST</w:t>
      </w:r>
      <w:r>
        <w:rPr>
          <w:rFonts w:hint="eastAsia"/>
        </w:rPr>
        <w:t>考试三级及以上；</w:t>
      </w:r>
    </w:p>
    <w:p>
      <w:pPr>
        <w:pStyle w:val="4"/>
        <w:spacing w:line="561" w:lineRule="exact"/>
        <w:ind w:left="620" w:firstLine="150" w:firstLineChars="50"/>
        <w:jc w:val="both"/>
        <w:rPr>
          <w:rFonts w:hint="eastAsia"/>
        </w:rPr>
      </w:pPr>
      <w:r>
        <w:rPr>
          <w:rFonts w:hint="eastAsia"/>
        </w:rPr>
        <w:t>4.实用日本语鉴定考试</w:t>
      </w:r>
      <w:r>
        <w:rPr>
          <w:rFonts w:hint="eastAsia"/>
          <w:sz w:val="32"/>
          <w:szCs w:val="32"/>
        </w:rPr>
        <w:t>（J.TEST）500</w:t>
      </w:r>
      <w:r>
        <w:rPr>
          <w:rFonts w:hint="eastAsia"/>
        </w:rPr>
        <w:t>分及以上。</w:t>
      </w:r>
    </w:p>
    <w:p>
      <w:pPr>
        <w:pStyle w:val="4"/>
        <w:spacing w:line="576" w:lineRule="exact"/>
        <w:ind w:firstLine="780"/>
        <w:jc w:val="both"/>
        <w:rPr>
          <w:rFonts w:hint="eastAsia"/>
        </w:rPr>
      </w:pPr>
      <w:r>
        <w:rPr>
          <w:rFonts w:hint="eastAsia"/>
        </w:rPr>
        <w:t>（四）累计平均学分绩点达到</w:t>
      </w:r>
      <w:r>
        <w:rPr>
          <w:rFonts w:hint="eastAsia"/>
          <w:sz w:val="32"/>
          <w:szCs w:val="32"/>
        </w:rPr>
        <w:t>3.5</w:t>
      </w:r>
      <w:r>
        <w:rPr>
          <w:rFonts w:hint="eastAsia"/>
        </w:rPr>
        <w:t>及以上者，可免除本实施细则第八条（一）（二）（三）款要求。</w:t>
      </w:r>
    </w:p>
    <w:p>
      <w:pPr>
        <w:pStyle w:val="4"/>
        <w:spacing w:line="576" w:lineRule="exact"/>
        <w:ind w:firstLine="620"/>
        <w:jc w:val="both"/>
        <w:rPr>
          <w:rFonts w:hint="eastAsia"/>
        </w:rPr>
      </w:pPr>
      <w:r>
        <w:rPr>
          <w:rFonts w:hint="eastAsia"/>
          <w:b/>
          <w:bCs/>
        </w:rPr>
        <w:t>第九条</w:t>
      </w:r>
      <w:r>
        <w:rPr>
          <w:rFonts w:hint="eastAsia"/>
        </w:rPr>
        <w:t>学士学位申请人应达到下列课程学习质量条件：</w:t>
      </w:r>
    </w:p>
    <w:p>
      <w:pPr>
        <w:pStyle w:val="4"/>
        <w:spacing w:line="561" w:lineRule="exact"/>
        <w:ind w:firstLine="780"/>
        <w:jc w:val="both"/>
        <w:rPr>
          <w:rFonts w:hint="eastAsia"/>
        </w:rPr>
      </w:pPr>
      <w:r>
        <w:rPr>
          <w:rFonts w:hint="eastAsia"/>
        </w:rPr>
        <w:t>（一）累计平均学分绩点达到</w:t>
      </w:r>
      <w:r>
        <w:rPr>
          <w:rFonts w:hint="eastAsia"/>
          <w:sz w:val="32"/>
          <w:szCs w:val="32"/>
        </w:rPr>
        <w:t>2.0</w:t>
      </w:r>
      <w:r>
        <w:rPr>
          <w:rFonts w:hint="eastAsia"/>
        </w:rPr>
        <w:t>及以上。</w:t>
      </w:r>
    </w:p>
    <w:p>
      <w:pPr>
        <w:pStyle w:val="4"/>
        <w:spacing w:after="160" w:line="553" w:lineRule="exact"/>
        <w:ind w:firstLine="780"/>
        <w:jc w:val="both"/>
        <w:rPr>
          <w:rFonts w:hint="eastAsia"/>
        </w:rPr>
      </w:pPr>
      <w:r>
        <w:rPr>
          <w:rFonts w:hint="eastAsia"/>
        </w:rPr>
        <w:t>（二）赴国（境）外交流的学生，其在国（境）外学习期间各门课程成绩及学分转换参照《广东外语外贸大学南国商学院交流生国（境）外课程成绩与学分认定管理办法（试 行）》执行。其中，</w:t>
      </w:r>
      <w:r>
        <w:rPr>
          <w:rFonts w:hint="eastAsia"/>
          <w:sz w:val="32"/>
          <w:szCs w:val="32"/>
        </w:rPr>
        <w:t>“2+2”</w:t>
      </w:r>
      <w:r>
        <w:rPr>
          <w:rFonts w:hint="eastAsia"/>
        </w:rPr>
        <w:t>学分互认项目班的学生，其成绩及学分认定按《广东外语外贸大学南国商学院</w:t>
      </w:r>
      <w:r>
        <w:rPr>
          <w:rFonts w:hint="eastAsia"/>
          <w:sz w:val="32"/>
          <w:szCs w:val="32"/>
        </w:rPr>
        <w:t>“2+2”</w:t>
      </w:r>
      <w:r>
        <w:rPr>
          <w:rFonts w:hint="eastAsia"/>
        </w:rPr>
        <w:t>中 外学分互认项目班管理办法》执行。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4YjQ0MDMwYTNiYmVkYjQzOGYxZmFkMjg3YTZiYzcifQ=="/>
  </w:docVars>
  <w:rsids>
    <w:rsidRoot w:val="00311A50"/>
    <w:rsid w:val="00311A50"/>
    <w:rsid w:val="0035711E"/>
    <w:rsid w:val="00603604"/>
    <w:rsid w:val="006C4530"/>
    <w:rsid w:val="00B838DD"/>
    <w:rsid w:val="00BD1E5F"/>
    <w:rsid w:val="5205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Body text|1"/>
    <w:basedOn w:val="1"/>
    <w:uiPriority w:val="0"/>
    <w:pPr>
      <w:spacing w:line="388" w:lineRule="auto"/>
      <w:ind w:firstLine="400"/>
    </w:pPr>
    <w:rPr>
      <w:rFonts w:ascii="宋体" w:hAnsi="宋体" w:cs="宋体"/>
      <w:sz w:val="30"/>
      <w:szCs w:val="30"/>
    </w:rPr>
  </w:style>
  <w:style w:type="paragraph" w:customStyle="1" w:styleId="5">
    <w:name w:val="Normal"/>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251</Words>
  <Characters>1432</Characters>
  <Lines>11</Lines>
  <Paragraphs>3</Paragraphs>
  <TotalTime>796</TotalTime>
  <ScaleCrop>false</ScaleCrop>
  <LinksUpToDate>false</LinksUpToDate>
  <CharactersWithSpaces>1680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2023-11-15T12:26:00Z</dcterms:created>
  <dc:creator>Administrator</dc:creator>
  <cp:lastModifiedBy>FZB</cp:lastModifiedBy>
  <dcterms:modified xsi:type="dcterms:W3CDTF">2023-11-16T01:59:47Z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4DF62AF1C65646B1A64BDA47F59210CA_12</vt:lpwstr>
  </property>
</Properties>
</file>