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2E" w:rsidRPr="0071572E" w:rsidRDefault="0071572E" w:rsidP="00CF5652">
      <w:pPr>
        <w:jc w:val="center"/>
        <w:rPr>
          <w:rFonts w:ascii="宋体" w:eastAsia="宋体" w:hAnsi="宋体" w:cs="宋体"/>
          <w:kern w:val="0"/>
          <w:sz w:val="24"/>
          <w:szCs w:val="24"/>
        </w:rPr>
      </w:pPr>
      <w:r>
        <w:rPr>
          <w:noProof/>
        </w:rPr>
        <w:drawing>
          <wp:inline distT="0" distB="0" distL="0" distR="0">
            <wp:extent cx="888257" cy="888257"/>
            <wp:effectExtent l="19050" t="0" r="7093" b="0"/>
            <wp:docPr id="6" name="图片 1" descr="学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logo.jpg"/>
                    <pic:cNvPicPr/>
                  </pic:nvPicPr>
                  <pic:blipFill>
                    <a:blip r:embed="rId6" cstate="print"/>
                    <a:stretch>
                      <a:fillRect/>
                    </a:stretch>
                  </pic:blipFill>
                  <pic:spPr>
                    <a:xfrm>
                      <a:off x="0" y="0"/>
                      <a:ext cx="888607" cy="888607"/>
                    </a:xfrm>
                    <a:prstGeom prst="rect">
                      <a:avLst/>
                    </a:prstGeom>
                  </pic:spPr>
                </pic:pic>
              </a:graphicData>
            </a:graphic>
          </wp:inline>
        </w:drawing>
      </w:r>
      <w:r>
        <w:rPr>
          <w:rFonts w:ascii="宋体" w:eastAsia="宋体" w:hAnsi="宋体" w:cs="宋体"/>
          <w:noProof/>
          <w:kern w:val="0"/>
          <w:sz w:val="24"/>
          <w:szCs w:val="24"/>
        </w:rPr>
        <w:drawing>
          <wp:inline distT="0" distB="0" distL="0" distR="0">
            <wp:extent cx="4171479" cy="758622"/>
            <wp:effectExtent l="19050" t="0" r="471" b="0"/>
            <wp:docPr id="5" name="图片 1" descr="C:\Users\Administrator\AppData\Roaming\Tencent\Users\751423071\QQ\WinTemp\RichOle\$QU`DFLEMAGAC[PRL68AF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51423071\QQ\WinTemp\RichOle\$QU`DFLEMAGAC[PRL68AFM1.png"/>
                    <pic:cNvPicPr>
                      <a:picLocks noChangeAspect="1" noChangeArrowheads="1"/>
                    </pic:cNvPicPr>
                  </pic:nvPicPr>
                  <pic:blipFill>
                    <a:blip r:embed="rId7" cstate="print"/>
                    <a:srcRect/>
                    <a:stretch>
                      <a:fillRect/>
                    </a:stretch>
                  </pic:blipFill>
                  <pic:spPr bwMode="auto">
                    <a:xfrm>
                      <a:off x="0" y="0"/>
                      <a:ext cx="4178667" cy="759929"/>
                    </a:xfrm>
                    <a:prstGeom prst="rect">
                      <a:avLst/>
                    </a:prstGeom>
                    <a:noFill/>
                    <a:ln w="9525">
                      <a:noFill/>
                      <a:miter lim="800000"/>
                      <a:headEnd/>
                      <a:tailEnd/>
                    </a:ln>
                  </pic:spPr>
                </pic:pic>
              </a:graphicData>
            </a:graphic>
          </wp:inline>
        </w:drawing>
      </w:r>
    </w:p>
    <w:p w:rsidR="00C11C4C" w:rsidRDefault="00CF5652" w:rsidP="00CF5652">
      <w:pPr>
        <w:jc w:val="center"/>
        <w:rPr>
          <w:rFonts w:ascii="黑体" w:eastAsia="黑体" w:hAnsi="黑体"/>
          <w:b/>
          <w:noProof/>
          <w:sz w:val="48"/>
          <w:szCs w:val="48"/>
        </w:rPr>
      </w:pPr>
      <w:r>
        <w:rPr>
          <w:rFonts w:ascii="黑体" w:eastAsia="黑体" w:hAnsi="黑体" w:hint="eastAsia"/>
          <w:b/>
          <w:noProof/>
          <w:sz w:val="72"/>
          <w:szCs w:val="72"/>
        </w:rPr>
        <w:t xml:space="preserve"> </w:t>
      </w:r>
      <w:r w:rsidRPr="00A80199">
        <w:rPr>
          <w:rFonts w:ascii="黑体" w:eastAsia="黑体" w:hAnsi="黑体" w:hint="eastAsia"/>
          <w:b/>
          <w:noProof/>
          <w:sz w:val="48"/>
          <w:szCs w:val="48"/>
        </w:rPr>
        <w:t>自考第二学历（学位）</w:t>
      </w:r>
      <w:r w:rsidR="00681371">
        <w:rPr>
          <w:rFonts w:ascii="黑体" w:eastAsia="黑体" w:hAnsi="黑体" w:hint="eastAsia"/>
          <w:b/>
          <w:noProof/>
          <w:sz w:val="48"/>
          <w:szCs w:val="48"/>
        </w:rPr>
        <w:t>201</w:t>
      </w:r>
      <w:r w:rsidR="00A53948">
        <w:rPr>
          <w:rFonts w:ascii="黑体" w:eastAsia="黑体" w:hAnsi="黑体" w:hint="eastAsia"/>
          <w:b/>
          <w:noProof/>
          <w:sz w:val="48"/>
          <w:szCs w:val="48"/>
        </w:rPr>
        <w:t>7</w:t>
      </w:r>
      <w:r w:rsidR="00B7469C">
        <w:rPr>
          <w:rFonts w:ascii="黑体" w:eastAsia="黑体" w:hAnsi="黑体" w:hint="eastAsia"/>
          <w:b/>
          <w:noProof/>
          <w:sz w:val="48"/>
          <w:szCs w:val="48"/>
        </w:rPr>
        <w:t>年</w:t>
      </w:r>
      <w:r w:rsidR="00681371">
        <w:rPr>
          <w:rFonts w:ascii="黑体" w:eastAsia="黑体" w:hAnsi="黑体" w:hint="eastAsia"/>
          <w:b/>
          <w:noProof/>
          <w:sz w:val="48"/>
          <w:szCs w:val="48"/>
        </w:rPr>
        <w:t>招生简章</w:t>
      </w:r>
    </w:p>
    <w:p w:rsidR="00BB0591" w:rsidRDefault="00A80199" w:rsidP="001347BA">
      <w:pPr>
        <w:adjustRightInd w:val="0"/>
        <w:spacing w:before="0" w:beforeAutospacing="0" w:after="0" w:afterAutospacing="0"/>
        <w:rPr>
          <w:rFonts w:ascii="宋体" w:eastAsia="宋体" w:hAnsi="宋体" w:cs="宋体"/>
          <w:kern w:val="0"/>
          <w:sz w:val="24"/>
          <w:szCs w:val="24"/>
        </w:rPr>
      </w:pPr>
      <w:r>
        <w:rPr>
          <w:rFonts w:ascii="黑体" w:eastAsia="黑体" w:hAnsi="黑体" w:hint="eastAsia"/>
          <w:b/>
          <w:noProof/>
          <w:sz w:val="48"/>
          <w:szCs w:val="48"/>
        </w:rPr>
        <w:t xml:space="preserve"> </w:t>
      </w:r>
      <w:r w:rsidR="00681371" w:rsidRPr="00681371">
        <w:rPr>
          <w:rFonts w:ascii="黑体" w:eastAsia="黑体" w:hAnsi="黑体" w:cs="宋体" w:hint="eastAsia"/>
          <w:kern w:val="0"/>
          <w:sz w:val="19"/>
          <w:szCs w:val="19"/>
        </w:rPr>
        <w:t>为了拓宽学生知识领域，使他们在学好本院本专业的课程取得第一学位的同时，能兼修重点大学的课程，取得重点大学的学历学位，提高职业能力，增强就业竞争力，根据广东省自学考试委员会《粤考委【2011】12号（关于同意华南理工大学等院校开展自学考试本科第二学历考试试点工作的复函）》，我</w:t>
      </w:r>
      <w:r w:rsidR="00054CD5">
        <w:rPr>
          <w:rFonts w:ascii="黑体" w:eastAsia="黑体" w:hAnsi="黑体" w:cs="宋体" w:hint="eastAsia"/>
          <w:kern w:val="0"/>
          <w:sz w:val="19"/>
          <w:szCs w:val="19"/>
        </w:rPr>
        <w:t>校</w:t>
      </w:r>
      <w:r w:rsidR="00681371" w:rsidRPr="00681371">
        <w:rPr>
          <w:rFonts w:ascii="黑体" w:eastAsia="黑体" w:hAnsi="黑体" w:cs="宋体" w:hint="eastAsia"/>
          <w:kern w:val="0"/>
          <w:sz w:val="19"/>
          <w:szCs w:val="19"/>
        </w:rPr>
        <w:t>与广东外语外贸大学联合开办本科自学考试双学历双学位试点班。现将有关事项通知如下：</w:t>
      </w:r>
    </w:p>
    <w:p w:rsidR="001347BA" w:rsidRDefault="00681371" w:rsidP="001347BA">
      <w:pPr>
        <w:adjustRightInd w:val="0"/>
        <w:snapToGrid w:val="0"/>
        <w:spacing w:before="0" w:beforeAutospacing="0" w:after="0" w:afterAutospacing="0"/>
        <w:rPr>
          <w:rFonts w:ascii="宋体" w:eastAsia="宋体" w:hAnsi="宋体" w:cs="宋体"/>
          <w:kern w:val="0"/>
          <w:sz w:val="24"/>
          <w:szCs w:val="24"/>
        </w:rPr>
      </w:pPr>
      <w:r w:rsidRPr="00681371">
        <w:rPr>
          <w:rFonts w:ascii="黑体" w:eastAsia="黑体" w:hAnsi="黑体" w:cs="宋体" w:hint="eastAsia"/>
          <w:kern w:val="0"/>
          <w:sz w:val="19"/>
          <w:szCs w:val="19"/>
        </w:rPr>
        <w:t>一、自学考试本科第二学历、第二学位（以下简称“自考本科二学历”）</w:t>
      </w:r>
    </w:p>
    <w:p w:rsidR="001347BA" w:rsidRDefault="00681371" w:rsidP="001347BA">
      <w:pPr>
        <w:adjustRightInd w:val="0"/>
        <w:snapToGrid w:val="0"/>
        <w:spacing w:before="0" w:beforeAutospacing="0" w:after="0" w:afterAutospacing="0"/>
        <w:rPr>
          <w:rFonts w:ascii="黑体" w:eastAsia="黑体" w:hAnsi="黑体" w:cs="宋体"/>
          <w:kern w:val="0"/>
          <w:sz w:val="19"/>
          <w:szCs w:val="19"/>
        </w:rPr>
      </w:pPr>
      <w:r w:rsidRPr="00681371">
        <w:rPr>
          <w:rFonts w:ascii="黑体" w:eastAsia="黑体" w:hAnsi="黑体" w:cs="宋体" w:hint="eastAsia"/>
          <w:kern w:val="0"/>
          <w:sz w:val="19"/>
          <w:szCs w:val="19"/>
        </w:rPr>
        <w:t>1</w:t>
      </w:r>
      <w:r w:rsidR="00BB0591">
        <w:rPr>
          <w:rFonts w:ascii="黑体" w:eastAsia="黑体" w:hAnsi="黑体" w:cs="宋体" w:hint="eastAsia"/>
          <w:kern w:val="0"/>
          <w:sz w:val="19"/>
          <w:szCs w:val="19"/>
        </w:rPr>
        <w:t>.</w:t>
      </w:r>
      <w:r w:rsidRPr="00681371">
        <w:rPr>
          <w:rFonts w:ascii="黑体" w:eastAsia="黑体" w:hAnsi="黑体" w:cs="宋体" w:hint="eastAsia"/>
          <w:kern w:val="0"/>
          <w:sz w:val="19"/>
          <w:szCs w:val="19"/>
        </w:rPr>
        <w:t>自考本科二学历是指普通高等学校本科生在全日制学习期间，同时参加高等教育自学考试第二个本科专业学习。满足自学考试毕业条件的考生由省自学考试委员会及主考院校颁发毕业证书，符合学位授予条件的毕业生由主考学校颁发相应的学士学位证书。第二学历试点班为普通高校在校学生提供第二个专业的学习机会，进一步提升学生的综合素质，增强学生就业竞争力，为我省经济和社会的发展培养一批实用型、复合型人才。</w:t>
      </w:r>
    </w:p>
    <w:p w:rsidR="00045AD7" w:rsidRDefault="00681371" w:rsidP="001347BA">
      <w:pPr>
        <w:adjustRightInd w:val="0"/>
        <w:snapToGrid w:val="0"/>
        <w:spacing w:before="0" w:beforeAutospacing="0" w:after="0" w:afterAutospacing="0"/>
        <w:rPr>
          <w:rFonts w:ascii="黑体" w:eastAsia="黑体" w:hAnsi="黑体" w:cs="宋体"/>
          <w:kern w:val="0"/>
          <w:sz w:val="19"/>
          <w:szCs w:val="19"/>
        </w:rPr>
      </w:pPr>
      <w:r w:rsidRPr="00681371">
        <w:rPr>
          <w:rFonts w:ascii="黑体" w:eastAsia="黑体" w:hAnsi="黑体" w:cs="宋体" w:hint="eastAsia"/>
          <w:kern w:val="0"/>
          <w:sz w:val="19"/>
          <w:szCs w:val="19"/>
        </w:rPr>
        <w:t>2</w:t>
      </w:r>
      <w:r w:rsidR="00BB0591">
        <w:rPr>
          <w:rFonts w:ascii="黑体" w:eastAsia="黑体" w:hAnsi="黑体" w:cs="宋体" w:hint="eastAsia"/>
          <w:kern w:val="0"/>
          <w:sz w:val="19"/>
          <w:szCs w:val="19"/>
        </w:rPr>
        <w:t>.</w:t>
      </w:r>
      <w:r w:rsidR="00E85D0E">
        <w:rPr>
          <w:rFonts w:ascii="黑体" w:eastAsia="黑体" w:hAnsi="黑体" w:cs="宋体" w:hint="eastAsia"/>
          <w:kern w:val="0"/>
          <w:sz w:val="19"/>
          <w:szCs w:val="19"/>
        </w:rPr>
        <w:t>二学历辅导班</w:t>
      </w:r>
      <w:r w:rsidRPr="00681371">
        <w:rPr>
          <w:rFonts w:ascii="黑体" w:eastAsia="黑体" w:hAnsi="黑体" w:cs="宋体" w:hint="eastAsia"/>
          <w:kern w:val="0"/>
          <w:sz w:val="19"/>
          <w:szCs w:val="19"/>
        </w:rPr>
        <w:t>在普通本科院校内以助学辅导班的形式开展，利用业余时间学习，学习周期为两年。</w:t>
      </w:r>
      <w:r w:rsidR="006D60C5">
        <w:rPr>
          <w:rFonts w:ascii="黑体" w:eastAsia="黑体" w:hAnsi="黑体" w:cs="宋体" w:hint="eastAsia"/>
          <w:kern w:val="0"/>
          <w:sz w:val="19"/>
          <w:szCs w:val="19"/>
        </w:rPr>
        <w:t>按教学进度</w:t>
      </w:r>
      <w:r w:rsidRPr="00681371">
        <w:rPr>
          <w:rFonts w:ascii="黑体" w:eastAsia="黑体" w:hAnsi="黑体" w:cs="宋体" w:hint="eastAsia"/>
          <w:kern w:val="0"/>
          <w:sz w:val="19"/>
          <w:szCs w:val="19"/>
        </w:rPr>
        <w:t>通过全部</w:t>
      </w:r>
      <w:r w:rsidR="00C63158">
        <w:rPr>
          <w:rFonts w:ascii="黑体" w:eastAsia="黑体" w:hAnsi="黑体" w:cs="宋体" w:hint="eastAsia"/>
          <w:kern w:val="0"/>
          <w:sz w:val="19"/>
          <w:szCs w:val="19"/>
        </w:rPr>
        <w:t>课程的</w:t>
      </w:r>
      <w:r w:rsidRPr="00681371">
        <w:rPr>
          <w:rFonts w:ascii="黑体" w:eastAsia="黑体" w:hAnsi="黑体" w:cs="宋体" w:hint="eastAsia"/>
          <w:kern w:val="0"/>
          <w:sz w:val="19"/>
          <w:szCs w:val="19"/>
        </w:rPr>
        <w:t>考试修满学分，在本科毕业的同时可申请二学历本科毕业。</w:t>
      </w:r>
      <w:r w:rsidRPr="00681371">
        <w:rPr>
          <w:rFonts w:ascii="黑体" w:eastAsia="黑体" w:hAnsi="黑体" w:cs="宋体" w:hint="eastAsia"/>
          <w:kern w:val="0"/>
          <w:sz w:val="19"/>
          <w:szCs w:val="19"/>
        </w:rPr>
        <w:br/>
      </w:r>
    </w:p>
    <w:p w:rsidR="007334AC" w:rsidRPr="001347BA" w:rsidRDefault="00681371" w:rsidP="001347BA">
      <w:pPr>
        <w:adjustRightInd w:val="0"/>
        <w:snapToGrid w:val="0"/>
        <w:spacing w:before="0" w:beforeAutospacing="0" w:after="0" w:afterAutospacing="0"/>
        <w:rPr>
          <w:rFonts w:ascii="黑体" w:eastAsia="黑体" w:hAnsi="黑体" w:cs="宋体"/>
          <w:kern w:val="0"/>
          <w:sz w:val="19"/>
          <w:szCs w:val="19"/>
        </w:rPr>
      </w:pPr>
      <w:r w:rsidRPr="00681371">
        <w:rPr>
          <w:rFonts w:ascii="黑体" w:eastAsia="黑体" w:hAnsi="黑体" w:cs="宋体" w:hint="eastAsia"/>
          <w:kern w:val="0"/>
          <w:sz w:val="19"/>
          <w:szCs w:val="19"/>
        </w:rPr>
        <w:t>3</w:t>
      </w:r>
      <w:r w:rsidR="00BB0591">
        <w:rPr>
          <w:rFonts w:ascii="黑体" w:eastAsia="黑体" w:hAnsi="黑体" w:cs="宋体" w:hint="eastAsia"/>
          <w:kern w:val="0"/>
          <w:sz w:val="19"/>
          <w:szCs w:val="19"/>
        </w:rPr>
        <w:t>.</w:t>
      </w:r>
      <w:r w:rsidR="007334AC">
        <w:rPr>
          <w:rFonts w:ascii="黑体" w:eastAsia="黑体" w:hAnsi="黑体" w:cs="宋体" w:hint="eastAsia"/>
          <w:kern w:val="0"/>
          <w:sz w:val="19"/>
          <w:szCs w:val="19"/>
        </w:rPr>
        <w:t>我校自考第二学历</w:t>
      </w:r>
      <w:r w:rsidRPr="00681371">
        <w:rPr>
          <w:rFonts w:ascii="黑体" w:eastAsia="黑体" w:hAnsi="黑体" w:cs="宋体" w:hint="eastAsia"/>
          <w:kern w:val="0"/>
          <w:sz w:val="19"/>
          <w:szCs w:val="19"/>
        </w:rPr>
        <w:t>享有一定的</w:t>
      </w:r>
      <w:r w:rsidRPr="00681371">
        <w:rPr>
          <w:rFonts w:ascii="黑体" w:eastAsia="黑体" w:hAnsi="黑体" w:cs="宋体" w:hint="eastAsia"/>
          <w:color w:val="FF0000"/>
          <w:kern w:val="0"/>
          <w:sz w:val="28"/>
          <w:szCs w:val="28"/>
        </w:rPr>
        <w:t>优惠政策</w:t>
      </w:r>
      <w:r w:rsidRPr="00681371">
        <w:rPr>
          <w:rFonts w:ascii="黑体" w:eastAsia="黑体" w:hAnsi="黑体" w:cs="宋体" w:hint="eastAsia"/>
          <w:kern w:val="0"/>
          <w:sz w:val="19"/>
          <w:szCs w:val="19"/>
        </w:rPr>
        <w:t>：</w:t>
      </w:r>
    </w:p>
    <w:p w:rsidR="007334AC" w:rsidRDefault="00681371" w:rsidP="001347BA">
      <w:pPr>
        <w:widowControl/>
        <w:adjustRightInd w:val="0"/>
        <w:spacing w:before="0" w:beforeAutospacing="0" w:after="0" w:afterAutospacing="0"/>
        <w:ind w:firstLineChars="200" w:firstLine="380"/>
        <w:jc w:val="left"/>
        <w:rPr>
          <w:rFonts w:ascii="黑体" w:eastAsia="黑体" w:hAnsi="黑体" w:cs="宋体"/>
          <w:kern w:val="0"/>
          <w:sz w:val="19"/>
          <w:szCs w:val="19"/>
        </w:rPr>
      </w:pP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r w:rsidRPr="00681371">
        <w:rPr>
          <w:rFonts w:ascii="黑体" w:eastAsia="黑体" w:hAnsi="黑体" w:cs="宋体" w:hint="eastAsia"/>
          <w:kern w:val="0"/>
          <w:sz w:val="19"/>
          <w:szCs w:val="19"/>
        </w:rPr>
        <w:t>部分在原本科学习期间已取得合格成绩的公共基础课课程学分互认可办理</w:t>
      </w:r>
      <w:r w:rsidRPr="00681371">
        <w:rPr>
          <w:rFonts w:ascii="黑体" w:eastAsia="黑体" w:hAnsi="黑体" w:cs="宋体" w:hint="eastAsia"/>
          <w:color w:val="FF0000"/>
          <w:kern w:val="0"/>
          <w:sz w:val="28"/>
          <w:szCs w:val="28"/>
        </w:rPr>
        <w:t>免考</w:t>
      </w:r>
      <w:r w:rsidRPr="00681371">
        <w:rPr>
          <w:rFonts w:ascii="黑体" w:eastAsia="黑体" w:hAnsi="黑体" w:cs="宋体" w:hint="eastAsia"/>
          <w:kern w:val="0"/>
          <w:sz w:val="19"/>
          <w:szCs w:val="19"/>
        </w:rPr>
        <w:t>，减少了考试课程数量。如：中国近现代史纲要、马克思主义基本原理概论、英语</w:t>
      </w:r>
      <w:r w:rsidR="002975D6">
        <w:rPr>
          <w:rFonts w:ascii="黑体" w:eastAsia="黑体" w:hAnsi="黑体" w:cs="宋体" w:hint="eastAsia"/>
          <w:kern w:val="0"/>
          <w:sz w:val="19"/>
          <w:szCs w:val="19"/>
        </w:rPr>
        <w:t>二等</w:t>
      </w:r>
      <w:r w:rsidRPr="00681371">
        <w:rPr>
          <w:rFonts w:ascii="黑体" w:eastAsia="黑体" w:hAnsi="黑体" w:cs="宋体" w:hint="eastAsia"/>
          <w:kern w:val="0"/>
          <w:sz w:val="19"/>
          <w:szCs w:val="19"/>
        </w:rPr>
        <w:t>。</w:t>
      </w:r>
      <w:r w:rsidRPr="00681371">
        <w:rPr>
          <w:rFonts w:ascii="黑体" w:eastAsia="黑体" w:hAnsi="黑体" w:cs="宋体" w:hint="eastAsia"/>
          <w:kern w:val="0"/>
          <w:sz w:val="19"/>
          <w:szCs w:val="19"/>
        </w:rPr>
        <w:br/>
      </w:r>
      <w:r w:rsidRPr="00681371">
        <w:rPr>
          <w:rFonts w:ascii="宋体" w:eastAsia="宋体" w:hAnsi="宋体" w:cs="宋体" w:hint="eastAsia"/>
          <w:kern w:val="0"/>
          <w:sz w:val="19"/>
          <w:szCs w:val="19"/>
        </w:rPr>
        <w:t>  </w:t>
      </w: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r w:rsidRPr="00681371">
        <w:rPr>
          <w:rFonts w:ascii="黑体" w:eastAsia="黑体" w:hAnsi="黑体" w:cs="宋体" w:hint="eastAsia"/>
          <w:kern w:val="0"/>
          <w:sz w:val="19"/>
          <w:szCs w:val="19"/>
        </w:rPr>
        <w:t>委考课程和实践环节考核由</w:t>
      </w:r>
      <w:r w:rsidR="007334AC" w:rsidRPr="007334AC">
        <w:rPr>
          <w:rFonts w:ascii="黑体" w:eastAsia="黑体" w:hAnsi="黑体" w:cs="宋体" w:hint="eastAsia"/>
          <w:color w:val="FF0000"/>
          <w:kern w:val="0"/>
          <w:sz w:val="24"/>
          <w:szCs w:val="24"/>
        </w:rPr>
        <w:t>广东外语外贸大学</w:t>
      </w:r>
      <w:r w:rsidRPr="00681371">
        <w:rPr>
          <w:rFonts w:ascii="黑体" w:eastAsia="黑体" w:hAnsi="黑体" w:cs="宋体" w:hint="eastAsia"/>
          <w:kern w:val="0"/>
          <w:sz w:val="19"/>
          <w:szCs w:val="19"/>
        </w:rPr>
        <w:t>组织考试。</w:t>
      </w:r>
      <w:r w:rsidRPr="00681371">
        <w:rPr>
          <w:rFonts w:ascii="黑体" w:eastAsia="黑体" w:hAnsi="黑体" w:cs="宋体" w:hint="eastAsia"/>
          <w:kern w:val="0"/>
          <w:sz w:val="19"/>
          <w:szCs w:val="19"/>
        </w:rPr>
        <w:br/>
      </w:r>
      <w:r w:rsidRPr="00681371">
        <w:rPr>
          <w:rFonts w:ascii="宋体" w:eastAsia="宋体" w:hAnsi="宋体" w:cs="宋体" w:hint="eastAsia"/>
          <w:kern w:val="0"/>
          <w:sz w:val="19"/>
          <w:szCs w:val="19"/>
        </w:rPr>
        <w:t> </w:t>
      </w:r>
      <w:r w:rsidR="00054CD5">
        <w:rPr>
          <w:rFonts w:ascii="宋体" w:eastAsia="宋体" w:hAnsi="宋体" w:cs="宋体" w:hint="eastAsia"/>
          <w:kern w:val="0"/>
          <w:sz w:val="19"/>
          <w:szCs w:val="19"/>
        </w:rPr>
        <w:t xml:space="preserve"> </w:t>
      </w:r>
      <w:r w:rsidRPr="00681371">
        <w:rPr>
          <w:rFonts w:ascii="黑体" w:eastAsia="黑体" w:hAnsi="黑体" w:cs="黑体" w:hint="eastAsia"/>
          <w:kern w:val="0"/>
          <w:sz w:val="19"/>
          <w:szCs w:val="19"/>
        </w:rPr>
        <w:t xml:space="preserve"> </w:t>
      </w: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r w:rsidRPr="00681371">
        <w:rPr>
          <w:rFonts w:ascii="黑体" w:eastAsia="黑体" w:hAnsi="黑体" w:cs="宋体" w:hint="eastAsia"/>
          <w:kern w:val="0"/>
          <w:sz w:val="19"/>
          <w:szCs w:val="19"/>
        </w:rPr>
        <w:t>考试机会多</w:t>
      </w:r>
      <w:r w:rsidR="00E85D0E">
        <w:rPr>
          <w:rFonts w:ascii="黑体" w:eastAsia="黑体" w:hAnsi="黑体" w:cs="宋体" w:hint="eastAsia"/>
          <w:kern w:val="0"/>
          <w:sz w:val="19"/>
          <w:szCs w:val="19"/>
        </w:rPr>
        <w:t>，一年</w:t>
      </w:r>
      <w:r w:rsidR="00E85D0E" w:rsidRPr="00C04E4E">
        <w:rPr>
          <w:rFonts w:ascii="黑体" w:eastAsia="黑体" w:hAnsi="黑体" w:cs="宋体" w:hint="eastAsia"/>
          <w:color w:val="FF0000"/>
          <w:kern w:val="0"/>
          <w:sz w:val="28"/>
          <w:szCs w:val="28"/>
        </w:rPr>
        <w:t>四次</w:t>
      </w:r>
      <w:r w:rsidR="00E85D0E">
        <w:rPr>
          <w:rFonts w:ascii="黑体" w:eastAsia="黑体" w:hAnsi="黑体" w:cs="宋体" w:hint="eastAsia"/>
          <w:kern w:val="0"/>
          <w:sz w:val="19"/>
          <w:szCs w:val="19"/>
        </w:rPr>
        <w:t>考试，</w:t>
      </w:r>
      <w:r w:rsidR="00C04E4E">
        <w:rPr>
          <w:rFonts w:ascii="黑体" w:eastAsia="黑体" w:hAnsi="黑体" w:cs="宋体" w:hint="eastAsia"/>
          <w:kern w:val="0"/>
          <w:sz w:val="19"/>
          <w:szCs w:val="19"/>
        </w:rPr>
        <w:t>时间为1、4、7、10月。</w:t>
      </w:r>
    </w:p>
    <w:p w:rsidR="007334AC" w:rsidRDefault="007334AC" w:rsidP="001347BA">
      <w:pPr>
        <w:widowControl/>
        <w:adjustRightInd w:val="0"/>
        <w:spacing w:before="0" w:beforeAutospacing="0" w:after="0" w:afterAutospacing="0"/>
        <w:ind w:firstLineChars="200" w:firstLine="380"/>
        <w:jc w:val="left"/>
        <w:rPr>
          <w:rFonts w:ascii="黑体" w:eastAsia="黑体" w:hAnsi="黑体" w:cs="宋体"/>
          <w:kern w:val="0"/>
          <w:sz w:val="19"/>
          <w:szCs w:val="19"/>
        </w:rPr>
      </w:pP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r w:rsidR="001E165A" w:rsidRPr="001E165A">
        <w:rPr>
          <w:rFonts w:ascii="黑体" w:eastAsia="黑体" w:hAnsi="黑体" w:cs="宋体" w:hint="eastAsia"/>
          <w:kern w:val="0"/>
          <w:sz w:val="19"/>
          <w:szCs w:val="19"/>
        </w:rPr>
        <w:t>二学历课程</w:t>
      </w:r>
      <w:r w:rsidR="001E165A">
        <w:rPr>
          <w:rFonts w:ascii="黑体" w:eastAsia="黑体" w:hAnsi="黑体" w:cs="宋体" w:hint="eastAsia"/>
          <w:kern w:val="0"/>
          <w:sz w:val="19"/>
          <w:szCs w:val="19"/>
        </w:rPr>
        <w:t>可作为学校</w:t>
      </w:r>
      <w:r w:rsidR="001E165A" w:rsidRPr="001E165A">
        <w:rPr>
          <w:rFonts w:ascii="黑体" w:eastAsia="黑体" w:hAnsi="黑体" w:cs="宋体" w:hint="eastAsia"/>
          <w:color w:val="FF0000"/>
          <w:kern w:val="0"/>
          <w:sz w:val="28"/>
          <w:szCs w:val="28"/>
        </w:rPr>
        <w:t>通选课学分</w:t>
      </w:r>
      <w:r w:rsidR="001E165A">
        <w:rPr>
          <w:rFonts w:ascii="黑体" w:eastAsia="黑体" w:hAnsi="黑体" w:cs="宋体" w:hint="eastAsia"/>
          <w:kern w:val="0"/>
          <w:sz w:val="19"/>
          <w:szCs w:val="19"/>
        </w:rPr>
        <w:t>，共6学分。</w:t>
      </w:r>
    </w:p>
    <w:p w:rsidR="00045AD7" w:rsidRPr="00045AD7" w:rsidRDefault="00045AD7" w:rsidP="001347BA">
      <w:pPr>
        <w:widowControl/>
        <w:adjustRightInd w:val="0"/>
        <w:spacing w:before="0" w:beforeAutospacing="0" w:after="0" w:afterAutospacing="0"/>
        <w:ind w:firstLineChars="200" w:firstLine="380"/>
        <w:jc w:val="left"/>
        <w:rPr>
          <w:rFonts w:ascii="黑体" w:eastAsia="黑体" w:hAnsi="黑体" w:cs="宋体"/>
          <w:kern w:val="0"/>
          <w:sz w:val="19"/>
          <w:szCs w:val="19"/>
        </w:rPr>
      </w:pP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r>
        <w:rPr>
          <w:rFonts w:ascii="黑体" w:eastAsia="黑体" w:hAnsi="黑体" w:cs="宋体" w:hint="eastAsia"/>
          <w:kern w:val="0"/>
          <w:sz w:val="19"/>
          <w:szCs w:val="19"/>
        </w:rPr>
        <w:t>二学历的成绩对</w:t>
      </w:r>
      <w:r w:rsidRPr="00FC3D7B">
        <w:rPr>
          <w:rFonts w:ascii="黑体" w:eastAsia="黑体" w:hAnsi="黑体" w:cs="宋体" w:hint="eastAsia"/>
          <w:color w:val="C00000"/>
          <w:kern w:val="0"/>
          <w:sz w:val="28"/>
          <w:szCs w:val="28"/>
        </w:rPr>
        <w:t>申请国外大学</w:t>
      </w:r>
      <w:r>
        <w:rPr>
          <w:rFonts w:ascii="黑体" w:eastAsia="黑体" w:hAnsi="黑体" w:cs="宋体" w:hint="eastAsia"/>
          <w:kern w:val="0"/>
          <w:sz w:val="19"/>
          <w:szCs w:val="19"/>
        </w:rPr>
        <w:t>相关专业提供更大的保证</w:t>
      </w:r>
    </w:p>
    <w:p w:rsidR="001347BA" w:rsidRDefault="00681371" w:rsidP="001347BA">
      <w:pPr>
        <w:widowControl/>
        <w:adjustRightInd w:val="0"/>
        <w:snapToGrid w:val="0"/>
        <w:spacing w:before="0" w:beforeAutospacing="0" w:after="0" w:afterAutospacing="0"/>
        <w:ind w:firstLineChars="100" w:firstLine="190"/>
        <w:jc w:val="left"/>
        <w:rPr>
          <w:rFonts w:ascii="宋体" w:eastAsia="宋体" w:hAnsi="宋体" w:cs="宋体"/>
          <w:kern w:val="0"/>
          <w:sz w:val="19"/>
          <w:szCs w:val="19"/>
        </w:rPr>
      </w:pPr>
      <w:r w:rsidRPr="00681371">
        <w:rPr>
          <w:rFonts w:ascii="黑体" w:eastAsia="黑体" w:hAnsi="黑体" w:cs="黑体" w:hint="eastAsia"/>
          <w:kern w:val="0"/>
          <w:sz w:val="19"/>
          <w:szCs w:val="19"/>
        </w:rPr>
        <w:t>4</w:t>
      </w:r>
      <w:r w:rsidR="00BB0591">
        <w:rPr>
          <w:rFonts w:ascii="黑体" w:eastAsia="黑体" w:hAnsi="黑体" w:cs="宋体" w:hint="eastAsia"/>
          <w:kern w:val="0"/>
          <w:sz w:val="19"/>
          <w:szCs w:val="19"/>
        </w:rPr>
        <w:t>.</w:t>
      </w:r>
      <w:r w:rsidRPr="00681371">
        <w:rPr>
          <w:rFonts w:ascii="黑体" w:eastAsia="黑体" w:hAnsi="黑体" w:cs="宋体" w:hint="eastAsia"/>
          <w:kern w:val="0"/>
          <w:sz w:val="19"/>
          <w:szCs w:val="19"/>
        </w:rPr>
        <w:t>学院安排有自考</w:t>
      </w:r>
      <w:r w:rsidRPr="00681371">
        <w:rPr>
          <w:rFonts w:ascii="黑体" w:eastAsia="黑体" w:hAnsi="黑体" w:cs="宋体" w:hint="eastAsia"/>
          <w:color w:val="FF0000"/>
          <w:kern w:val="0"/>
          <w:sz w:val="24"/>
          <w:szCs w:val="24"/>
        </w:rPr>
        <w:t>授课经验</w:t>
      </w:r>
      <w:r w:rsidRPr="00681371">
        <w:rPr>
          <w:rFonts w:ascii="黑体" w:eastAsia="黑体" w:hAnsi="黑体" w:cs="宋体" w:hint="eastAsia"/>
          <w:kern w:val="0"/>
          <w:sz w:val="19"/>
          <w:szCs w:val="19"/>
        </w:rPr>
        <w:t>的教师进行授课，有些课程考前由主考学校指派经验丰富的教师有针对性地进行专门辅导。</w:t>
      </w:r>
      <w:r w:rsidRPr="00681371">
        <w:rPr>
          <w:rFonts w:ascii="黑体" w:eastAsia="黑体" w:hAnsi="黑体" w:cs="宋体" w:hint="eastAsia"/>
          <w:kern w:val="0"/>
          <w:sz w:val="19"/>
          <w:szCs w:val="19"/>
        </w:rPr>
        <w:br/>
      </w:r>
      <w:r w:rsidRPr="00681371">
        <w:rPr>
          <w:rFonts w:ascii="黑体" w:eastAsia="黑体" w:hAnsi="黑体" w:cs="黑体" w:hint="eastAsia"/>
          <w:kern w:val="0"/>
          <w:sz w:val="19"/>
          <w:szCs w:val="19"/>
        </w:rPr>
        <w:t>5</w:t>
      </w:r>
      <w:r w:rsidR="00BB0591">
        <w:rPr>
          <w:rFonts w:ascii="黑体" w:eastAsia="黑体" w:hAnsi="黑体" w:cs="宋体" w:hint="eastAsia"/>
          <w:kern w:val="0"/>
          <w:sz w:val="19"/>
          <w:szCs w:val="19"/>
        </w:rPr>
        <w:t>.</w:t>
      </w:r>
      <w:r w:rsidRPr="00681371">
        <w:rPr>
          <w:rFonts w:ascii="黑体" w:eastAsia="黑体" w:hAnsi="黑体" w:cs="宋体" w:hint="eastAsia"/>
          <w:kern w:val="0"/>
          <w:sz w:val="19"/>
          <w:szCs w:val="19"/>
        </w:rPr>
        <w:t>自愿报名，免试入学，</w:t>
      </w:r>
      <w:r w:rsidRPr="00681371">
        <w:rPr>
          <w:rFonts w:ascii="黑体" w:eastAsia="黑体" w:hAnsi="黑体" w:cs="宋体" w:hint="eastAsia"/>
          <w:color w:val="FF0000"/>
          <w:kern w:val="0"/>
          <w:sz w:val="28"/>
          <w:szCs w:val="28"/>
        </w:rPr>
        <w:t>重考次数不限</w:t>
      </w:r>
      <w:r w:rsidRPr="00681371">
        <w:rPr>
          <w:rFonts w:ascii="黑体" w:eastAsia="黑体" w:hAnsi="黑体" w:cs="宋体" w:hint="eastAsia"/>
          <w:kern w:val="0"/>
          <w:sz w:val="19"/>
          <w:szCs w:val="19"/>
        </w:rPr>
        <w:t>。</w:t>
      </w:r>
      <w:r w:rsidRPr="00681371">
        <w:rPr>
          <w:rFonts w:ascii="宋体" w:eastAsia="宋体" w:hAnsi="宋体" w:cs="宋体" w:hint="eastAsia"/>
          <w:kern w:val="0"/>
          <w:sz w:val="19"/>
          <w:szCs w:val="19"/>
        </w:rPr>
        <w:t> </w:t>
      </w:r>
    </w:p>
    <w:p w:rsidR="00045AD7" w:rsidRPr="001347BA" w:rsidRDefault="00045AD7" w:rsidP="001347BA">
      <w:pPr>
        <w:widowControl/>
        <w:adjustRightInd w:val="0"/>
        <w:snapToGrid w:val="0"/>
        <w:spacing w:before="0" w:beforeAutospacing="0" w:after="0" w:afterAutospacing="0"/>
        <w:ind w:firstLineChars="100" w:firstLine="190"/>
        <w:jc w:val="left"/>
        <w:rPr>
          <w:rFonts w:ascii="宋体" w:eastAsia="宋体" w:hAnsi="宋体" w:cs="宋体"/>
          <w:kern w:val="0"/>
          <w:sz w:val="19"/>
          <w:szCs w:val="19"/>
        </w:rPr>
      </w:pPr>
    </w:p>
    <w:p w:rsidR="002E4DF6" w:rsidRDefault="00681371" w:rsidP="001347BA">
      <w:pPr>
        <w:widowControl/>
        <w:adjustRightInd w:val="0"/>
        <w:snapToGrid w:val="0"/>
        <w:spacing w:before="0" w:beforeAutospacing="0" w:after="0" w:afterAutospacing="0"/>
        <w:jc w:val="left"/>
        <w:rPr>
          <w:rFonts w:ascii="黑体" w:eastAsia="黑体" w:hAnsi="黑体" w:cs="宋体"/>
          <w:kern w:val="0"/>
          <w:sz w:val="19"/>
          <w:szCs w:val="19"/>
        </w:rPr>
      </w:pPr>
      <w:r w:rsidRPr="00681371">
        <w:rPr>
          <w:rFonts w:ascii="黑体" w:eastAsia="黑体" w:hAnsi="黑体" w:cs="黑体" w:hint="eastAsia"/>
          <w:kern w:val="0"/>
          <w:sz w:val="19"/>
          <w:szCs w:val="19"/>
        </w:rPr>
        <w:t>6</w:t>
      </w:r>
      <w:r w:rsidR="00BB0591">
        <w:rPr>
          <w:rFonts w:ascii="黑体" w:eastAsia="黑体" w:hAnsi="黑体" w:cs="宋体" w:hint="eastAsia"/>
          <w:kern w:val="0"/>
          <w:sz w:val="19"/>
          <w:szCs w:val="19"/>
        </w:rPr>
        <w:t>.</w:t>
      </w:r>
      <w:r w:rsidRPr="00681371">
        <w:rPr>
          <w:rFonts w:ascii="黑体" w:eastAsia="黑体" w:hAnsi="黑体" w:cs="宋体" w:hint="eastAsia"/>
          <w:kern w:val="0"/>
          <w:sz w:val="19"/>
          <w:szCs w:val="19"/>
        </w:rPr>
        <w:t>修完全部课程，符合毕业条件的，由省考委颁发、主考院校副署、教育部电子注册的本科毕业证书，国家承认学历，享受普通高等学校本</w:t>
      </w:r>
      <w:r w:rsidR="00113B51">
        <w:rPr>
          <w:rFonts w:ascii="黑体" w:eastAsia="黑体" w:hAnsi="黑体" w:cs="宋体" w:hint="eastAsia"/>
          <w:kern w:val="0"/>
          <w:sz w:val="19"/>
          <w:szCs w:val="19"/>
        </w:rPr>
        <w:t>科毕业生待遇。符合条件且参加全省学位外语统考合格的毕业生可以申请</w:t>
      </w:r>
      <w:r w:rsidR="00113B51" w:rsidRPr="00113B51">
        <w:rPr>
          <w:rFonts w:ascii="黑体" w:eastAsia="黑体" w:hAnsi="黑体" w:cs="宋体" w:hint="eastAsia"/>
          <w:color w:val="FF0000"/>
          <w:kern w:val="0"/>
          <w:sz w:val="24"/>
          <w:szCs w:val="24"/>
        </w:rPr>
        <w:t>广东外语外贸大学</w:t>
      </w:r>
      <w:r w:rsidR="00421118">
        <w:rPr>
          <w:rFonts w:ascii="黑体" w:eastAsia="黑体" w:hAnsi="黑体" w:cs="宋体" w:hint="eastAsia"/>
          <w:color w:val="FF0000"/>
          <w:kern w:val="0"/>
          <w:sz w:val="24"/>
          <w:szCs w:val="24"/>
        </w:rPr>
        <w:t>自考</w:t>
      </w:r>
      <w:r w:rsidR="00113B51" w:rsidRPr="00113B51">
        <w:rPr>
          <w:rFonts w:ascii="黑体" w:eastAsia="黑体" w:hAnsi="黑体" w:cs="宋体" w:hint="eastAsia"/>
          <w:color w:val="FF0000"/>
          <w:kern w:val="0"/>
          <w:sz w:val="24"/>
          <w:szCs w:val="24"/>
        </w:rPr>
        <w:t>学士学位</w:t>
      </w:r>
      <w:r w:rsidRPr="00681371">
        <w:rPr>
          <w:rFonts w:ascii="黑体" w:eastAsia="黑体" w:hAnsi="黑体" w:cs="宋体" w:hint="eastAsia"/>
          <w:kern w:val="0"/>
          <w:sz w:val="19"/>
          <w:szCs w:val="19"/>
        </w:rPr>
        <w:t>。</w:t>
      </w:r>
    </w:p>
    <w:p w:rsidR="00045AD7" w:rsidRPr="00421118" w:rsidRDefault="00045AD7" w:rsidP="001347BA">
      <w:pPr>
        <w:widowControl/>
        <w:adjustRightInd w:val="0"/>
        <w:snapToGrid w:val="0"/>
        <w:spacing w:before="0" w:beforeAutospacing="0" w:after="0" w:afterAutospacing="0"/>
        <w:jc w:val="left"/>
        <w:rPr>
          <w:rFonts w:ascii="黑体" w:eastAsia="黑体" w:hAnsi="黑体" w:cs="宋体"/>
          <w:kern w:val="0"/>
          <w:sz w:val="19"/>
          <w:szCs w:val="19"/>
        </w:rPr>
      </w:pPr>
    </w:p>
    <w:p w:rsidR="00BB0591" w:rsidRDefault="00BB0591" w:rsidP="001347BA">
      <w:pPr>
        <w:snapToGrid w:val="0"/>
        <w:spacing w:before="0" w:beforeAutospacing="0" w:after="0" w:afterAutospacing="0"/>
        <w:rPr>
          <w:rFonts w:ascii="黑体" w:eastAsia="黑体" w:hAnsi="黑体"/>
          <w:sz w:val="19"/>
          <w:szCs w:val="19"/>
        </w:rPr>
      </w:pPr>
      <w:r>
        <w:rPr>
          <w:rFonts w:ascii="黑体" w:eastAsia="黑体" w:hAnsi="黑体" w:hint="eastAsia"/>
          <w:sz w:val="19"/>
          <w:szCs w:val="19"/>
        </w:rPr>
        <w:t>二、招生对象：我院1</w:t>
      </w:r>
      <w:r w:rsidR="004072B9">
        <w:rPr>
          <w:rFonts w:ascii="黑体" w:eastAsia="黑体" w:hAnsi="黑体" w:hint="eastAsia"/>
          <w:sz w:val="19"/>
          <w:szCs w:val="19"/>
        </w:rPr>
        <w:t>5</w:t>
      </w:r>
      <w:r>
        <w:rPr>
          <w:rFonts w:ascii="黑体" w:eastAsia="黑体" w:hAnsi="黑体" w:hint="eastAsia"/>
          <w:sz w:val="19"/>
          <w:szCs w:val="19"/>
        </w:rPr>
        <w:t>级、1</w:t>
      </w:r>
      <w:r w:rsidR="004072B9">
        <w:rPr>
          <w:rFonts w:ascii="黑体" w:eastAsia="黑体" w:hAnsi="黑体" w:hint="eastAsia"/>
          <w:sz w:val="19"/>
          <w:szCs w:val="19"/>
        </w:rPr>
        <w:t>6</w:t>
      </w:r>
      <w:r>
        <w:rPr>
          <w:rFonts w:ascii="黑体" w:eastAsia="黑体" w:hAnsi="黑体" w:hint="eastAsia"/>
          <w:sz w:val="19"/>
          <w:szCs w:val="19"/>
        </w:rPr>
        <w:t>级</w:t>
      </w:r>
      <w:r w:rsidR="00F05048" w:rsidRPr="00681371">
        <w:rPr>
          <w:rFonts w:ascii="黑体" w:eastAsia="黑体" w:hAnsi="黑体" w:cs="宋体" w:hint="eastAsia"/>
          <w:color w:val="FF0000"/>
          <w:kern w:val="0"/>
          <w:sz w:val="28"/>
          <w:szCs w:val="28"/>
        </w:rPr>
        <w:t>学习刻苦、成绩良好</w:t>
      </w:r>
      <w:r w:rsidR="00F05048">
        <w:rPr>
          <w:rFonts w:ascii="黑体" w:eastAsia="黑体" w:hAnsi="黑体" w:cs="宋体" w:hint="eastAsia"/>
          <w:kern w:val="0"/>
          <w:sz w:val="19"/>
          <w:szCs w:val="19"/>
        </w:rPr>
        <w:t>的</w:t>
      </w:r>
      <w:r>
        <w:rPr>
          <w:rFonts w:ascii="黑体" w:eastAsia="黑体" w:hAnsi="黑体" w:hint="eastAsia"/>
          <w:sz w:val="19"/>
          <w:szCs w:val="19"/>
        </w:rPr>
        <w:t>学生</w:t>
      </w:r>
    </w:p>
    <w:p w:rsidR="00A41E54" w:rsidRDefault="00BB0591" w:rsidP="001347BA">
      <w:pPr>
        <w:spacing w:before="0" w:beforeAutospacing="0" w:after="0" w:afterAutospacing="0"/>
        <w:rPr>
          <w:rFonts w:ascii="黑体" w:eastAsia="黑体" w:hAnsi="黑体"/>
          <w:sz w:val="19"/>
          <w:szCs w:val="19"/>
        </w:rPr>
      </w:pPr>
      <w:r>
        <w:rPr>
          <w:rFonts w:ascii="黑体" w:eastAsia="黑体" w:hAnsi="黑体" w:hint="eastAsia"/>
          <w:sz w:val="19"/>
          <w:szCs w:val="19"/>
        </w:rPr>
        <w:t>三、收费标准:</w:t>
      </w:r>
      <w:r w:rsidR="0094100B">
        <w:rPr>
          <w:rFonts w:ascii="黑体" w:eastAsia="黑体" w:hAnsi="黑体" w:hint="eastAsia"/>
          <w:sz w:val="19"/>
          <w:szCs w:val="19"/>
        </w:rPr>
        <w:t>本科第二学历辅导班学费：</w:t>
      </w:r>
      <w:r>
        <w:rPr>
          <w:rFonts w:ascii="黑体" w:eastAsia="黑体" w:hAnsi="黑体" w:hint="eastAsia"/>
          <w:sz w:val="19"/>
          <w:szCs w:val="19"/>
        </w:rPr>
        <w:t>4900年/</w:t>
      </w:r>
      <w:r w:rsidR="00735667">
        <w:rPr>
          <w:rFonts w:ascii="黑体" w:eastAsia="黑体" w:hAnsi="黑体" w:hint="eastAsia"/>
          <w:sz w:val="19"/>
          <w:szCs w:val="19"/>
        </w:rPr>
        <w:t>人</w:t>
      </w:r>
      <w:r w:rsidR="0069470B">
        <w:rPr>
          <w:rFonts w:ascii="黑体" w:eastAsia="黑体" w:hAnsi="黑体" w:hint="eastAsia"/>
          <w:sz w:val="19"/>
          <w:szCs w:val="19"/>
        </w:rPr>
        <w:t>，报名建档费(含照相费)共计120元（继续教育部代收），</w:t>
      </w:r>
      <w:r w:rsidR="00C13AD0">
        <w:rPr>
          <w:rFonts w:ascii="黑体" w:eastAsia="黑体" w:hAnsi="黑体" w:hint="eastAsia"/>
          <w:sz w:val="19"/>
          <w:szCs w:val="19"/>
        </w:rPr>
        <w:t>费用</w:t>
      </w:r>
      <w:r>
        <w:rPr>
          <w:rFonts w:ascii="黑体" w:eastAsia="黑体" w:hAnsi="黑体" w:hint="eastAsia"/>
          <w:sz w:val="19"/>
          <w:szCs w:val="19"/>
        </w:rPr>
        <w:t>不含教材费</w:t>
      </w:r>
      <w:r w:rsidR="00FE1B97">
        <w:rPr>
          <w:rFonts w:ascii="黑体" w:eastAsia="黑体" w:hAnsi="黑体" w:hint="eastAsia"/>
          <w:sz w:val="19"/>
          <w:szCs w:val="19"/>
        </w:rPr>
        <w:t>、报考费以及申请学士学位论文指导费，</w:t>
      </w:r>
      <w:r w:rsidR="0069470B">
        <w:rPr>
          <w:rFonts w:ascii="黑体" w:eastAsia="黑体" w:hAnsi="黑体" w:hint="eastAsia"/>
          <w:sz w:val="19"/>
          <w:szCs w:val="19"/>
        </w:rPr>
        <w:t>报考费按考试院相关规定执行。</w:t>
      </w:r>
      <w:r>
        <w:rPr>
          <w:rFonts w:ascii="黑体" w:eastAsia="黑体" w:hAnsi="黑体" w:hint="eastAsia"/>
          <w:sz w:val="19"/>
          <w:szCs w:val="19"/>
        </w:rPr>
        <w:br/>
        <w:t>四、报名</w:t>
      </w:r>
      <w:r w:rsidR="00CF7B13">
        <w:rPr>
          <w:rFonts w:ascii="黑体" w:eastAsia="黑体" w:hAnsi="黑体" w:hint="eastAsia"/>
          <w:sz w:val="19"/>
          <w:szCs w:val="19"/>
        </w:rPr>
        <w:t>地点</w:t>
      </w:r>
      <w:r>
        <w:rPr>
          <w:rFonts w:ascii="黑体" w:eastAsia="黑体" w:hAnsi="黑体" w:hint="eastAsia"/>
          <w:sz w:val="19"/>
          <w:szCs w:val="19"/>
        </w:rPr>
        <w:t>：</w:t>
      </w:r>
      <w:r w:rsidR="00D63000">
        <w:rPr>
          <w:rFonts w:ascii="黑体" w:eastAsia="黑体" w:hAnsi="黑体" w:hint="eastAsia"/>
          <w:sz w:val="19"/>
          <w:szCs w:val="19"/>
        </w:rPr>
        <w:t>学校</w:t>
      </w:r>
      <w:r>
        <w:rPr>
          <w:rFonts w:ascii="黑体" w:eastAsia="黑体" w:hAnsi="黑体" w:hint="eastAsia"/>
          <w:sz w:val="19"/>
          <w:szCs w:val="19"/>
        </w:rPr>
        <w:t>继续教育部（行政楼30</w:t>
      </w:r>
      <w:r w:rsidR="00920B40">
        <w:rPr>
          <w:rFonts w:ascii="黑体" w:eastAsia="黑体" w:hAnsi="黑体" w:hint="eastAsia"/>
          <w:sz w:val="19"/>
          <w:szCs w:val="19"/>
        </w:rPr>
        <w:t>4</w:t>
      </w:r>
      <w:r>
        <w:rPr>
          <w:rFonts w:ascii="黑体" w:eastAsia="黑体" w:hAnsi="黑体" w:hint="eastAsia"/>
          <w:sz w:val="19"/>
          <w:szCs w:val="19"/>
        </w:rPr>
        <w:t>），咨询电话：020-</w:t>
      </w:r>
      <w:r>
        <w:rPr>
          <w:rFonts w:ascii="黑体" w:eastAsia="黑体" w:hAnsi="黑体" w:cs="黑体" w:hint="eastAsia"/>
          <w:sz w:val="19"/>
          <w:szCs w:val="19"/>
        </w:rPr>
        <w:t>22245003</w:t>
      </w:r>
      <w:r>
        <w:rPr>
          <w:rFonts w:ascii="宋体" w:eastAsia="宋体" w:hAnsi="宋体" w:cs="宋体" w:hint="eastAsia"/>
          <w:sz w:val="19"/>
          <w:szCs w:val="19"/>
        </w:rPr>
        <w:t> </w:t>
      </w:r>
      <w:r>
        <w:rPr>
          <w:rFonts w:ascii="黑体" w:eastAsia="黑体" w:hAnsi="黑体" w:cs="黑体" w:hint="eastAsia"/>
          <w:sz w:val="19"/>
          <w:szCs w:val="19"/>
        </w:rPr>
        <w:br/>
      </w:r>
      <w:r>
        <w:rPr>
          <w:rFonts w:ascii="宋体" w:eastAsia="宋体" w:hAnsi="宋体" w:cs="宋体" w:hint="eastAsia"/>
          <w:sz w:val="19"/>
          <w:szCs w:val="19"/>
        </w:rPr>
        <w:t> </w:t>
      </w:r>
      <w:r w:rsidR="003C7C5E">
        <w:rPr>
          <w:rFonts w:ascii="黑体" w:eastAsia="黑体" w:hAnsi="黑体" w:hint="eastAsia"/>
          <w:sz w:val="19"/>
          <w:szCs w:val="19"/>
        </w:rPr>
        <w:t>五</w:t>
      </w:r>
      <w:r>
        <w:rPr>
          <w:rFonts w:ascii="黑体" w:eastAsia="黑体" w:hAnsi="黑体" w:hint="eastAsia"/>
          <w:sz w:val="19"/>
          <w:szCs w:val="19"/>
        </w:rPr>
        <w:t>、报名时间及</w:t>
      </w:r>
      <w:r w:rsidR="00554C0C">
        <w:rPr>
          <w:rFonts w:ascii="黑体" w:eastAsia="黑体" w:hAnsi="黑体" w:hint="eastAsia"/>
          <w:sz w:val="19"/>
          <w:szCs w:val="19"/>
        </w:rPr>
        <w:t>报名</w:t>
      </w:r>
      <w:r>
        <w:rPr>
          <w:rFonts w:ascii="黑体" w:eastAsia="黑体" w:hAnsi="黑体" w:hint="eastAsia"/>
          <w:sz w:val="19"/>
          <w:szCs w:val="19"/>
        </w:rPr>
        <w:t>方式：</w:t>
      </w:r>
      <w:r>
        <w:rPr>
          <w:rFonts w:ascii="黑体" w:eastAsia="黑体" w:hAnsi="黑体" w:hint="eastAsia"/>
          <w:sz w:val="19"/>
          <w:szCs w:val="19"/>
        </w:rPr>
        <w:br/>
      </w:r>
      <w:r>
        <w:rPr>
          <w:rFonts w:ascii="宋体" w:eastAsia="宋体" w:hAnsi="宋体" w:cs="宋体" w:hint="eastAsia"/>
          <w:sz w:val="19"/>
          <w:szCs w:val="19"/>
        </w:rPr>
        <w:t>   </w:t>
      </w:r>
      <w:r>
        <w:rPr>
          <w:rFonts w:ascii="黑体" w:eastAsia="黑体" w:hAnsi="黑体" w:hint="eastAsia"/>
          <w:sz w:val="19"/>
          <w:szCs w:val="19"/>
        </w:rPr>
        <w:t>（1）时间：201</w:t>
      </w:r>
      <w:r w:rsidR="00A53948">
        <w:rPr>
          <w:rFonts w:ascii="黑体" w:eastAsia="黑体" w:hAnsi="黑体" w:hint="eastAsia"/>
          <w:sz w:val="19"/>
          <w:szCs w:val="19"/>
        </w:rPr>
        <w:t>7</w:t>
      </w:r>
      <w:r>
        <w:rPr>
          <w:rFonts w:ascii="黑体" w:eastAsia="黑体" w:hAnsi="黑体" w:hint="eastAsia"/>
          <w:sz w:val="19"/>
          <w:szCs w:val="19"/>
        </w:rPr>
        <w:t>年</w:t>
      </w:r>
      <w:r w:rsidR="00A53948">
        <w:rPr>
          <w:rFonts w:ascii="黑体" w:eastAsia="黑体" w:hAnsi="黑体" w:hint="eastAsia"/>
          <w:sz w:val="19"/>
          <w:szCs w:val="19"/>
        </w:rPr>
        <w:t>9</w:t>
      </w:r>
      <w:r>
        <w:rPr>
          <w:rFonts w:ascii="黑体" w:eastAsia="黑体" w:hAnsi="黑体" w:hint="eastAsia"/>
          <w:sz w:val="19"/>
          <w:szCs w:val="19"/>
        </w:rPr>
        <w:t>月</w:t>
      </w:r>
      <w:r w:rsidR="004072B9">
        <w:rPr>
          <w:rFonts w:ascii="黑体" w:eastAsia="黑体" w:hAnsi="黑体" w:hint="eastAsia"/>
          <w:sz w:val="19"/>
          <w:szCs w:val="19"/>
        </w:rPr>
        <w:t>2</w:t>
      </w:r>
      <w:r>
        <w:rPr>
          <w:rFonts w:ascii="黑体" w:eastAsia="黑体" w:hAnsi="黑体" w:hint="eastAsia"/>
          <w:sz w:val="19"/>
          <w:szCs w:val="19"/>
        </w:rPr>
        <w:t>日至10月1</w:t>
      </w:r>
      <w:r w:rsidR="00A53948">
        <w:rPr>
          <w:rFonts w:ascii="黑体" w:eastAsia="黑体" w:hAnsi="黑体" w:hint="eastAsia"/>
          <w:sz w:val="19"/>
          <w:szCs w:val="19"/>
        </w:rPr>
        <w:t>4</w:t>
      </w:r>
      <w:r w:rsidR="009A2A29">
        <w:rPr>
          <w:rFonts w:ascii="黑体" w:eastAsia="黑体" w:hAnsi="黑体" w:hint="eastAsia"/>
          <w:sz w:val="19"/>
          <w:szCs w:val="19"/>
        </w:rPr>
        <w:t>日</w:t>
      </w:r>
      <w:r>
        <w:rPr>
          <w:rFonts w:ascii="黑体" w:eastAsia="黑体" w:hAnsi="黑体" w:hint="eastAsia"/>
          <w:sz w:val="19"/>
          <w:szCs w:val="19"/>
        </w:rPr>
        <w:t>，上午8：30-11：30，下午14：00-17：00</w:t>
      </w:r>
      <w:r>
        <w:rPr>
          <w:rFonts w:ascii="黑体" w:eastAsia="黑体" w:hAnsi="黑体" w:hint="eastAsia"/>
          <w:sz w:val="19"/>
          <w:szCs w:val="19"/>
        </w:rPr>
        <w:br/>
      </w:r>
      <w:r>
        <w:rPr>
          <w:rFonts w:ascii="宋体" w:eastAsia="宋体" w:hAnsi="宋体" w:cs="宋体" w:hint="eastAsia"/>
          <w:sz w:val="19"/>
          <w:szCs w:val="19"/>
        </w:rPr>
        <w:t>  </w:t>
      </w:r>
      <w:r>
        <w:rPr>
          <w:rFonts w:ascii="黑体" w:eastAsia="黑体" w:hAnsi="黑体" w:cs="黑体" w:hint="eastAsia"/>
          <w:sz w:val="19"/>
          <w:szCs w:val="19"/>
        </w:rPr>
        <w:t xml:space="preserve"> </w:t>
      </w:r>
      <w:r w:rsidR="00FB262B">
        <w:rPr>
          <w:rFonts w:ascii="黑体" w:eastAsia="黑体" w:hAnsi="黑体" w:cs="黑体" w:hint="eastAsia"/>
          <w:sz w:val="19"/>
          <w:szCs w:val="19"/>
        </w:rPr>
        <w:t xml:space="preserve"> </w:t>
      </w:r>
      <w:r>
        <w:rPr>
          <w:rFonts w:ascii="黑体" w:eastAsia="黑体" w:hAnsi="黑体" w:hint="eastAsia"/>
          <w:sz w:val="19"/>
          <w:szCs w:val="19"/>
        </w:rPr>
        <w:t>（2</w:t>
      </w:r>
      <w:r w:rsidR="00FB262B">
        <w:rPr>
          <w:rFonts w:ascii="黑体" w:eastAsia="黑体" w:hAnsi="黑体" w:hint="eastAsia"/>
          <w:sz w:val="19"/>
          <w:szCs w:val="19"/>
        </w:rPr>
        <w:t>）</w:t>
      </w:r>
      <w:r w:rsidR="002C626F">
        <w:rPr>
          <w:rFonts w:ascii="黑体" w:eastAsia="黑体" w:hAnsi="黑体" w:hint="eastAsia"/>
          <w:sz w:val="19"/>
          <w:szCs w:val="19"/>
        </w:rPr>
        <w:t>方式：到</w:t>
      </w:r>
      <w:r w:rsidR="00E4129D">
        <w:rPr>
          <w:rFonts w:ascii="黑体" w:eastAsia="黑体" w:hAnsi="黑体" w:hint="eastAsia"/>
          <w:sz w:val="19"/>
          <w:szCs w:val="19"/>
        </w:rPr>
        <w:t>行政楼304</w:t>
      </w:r>
      <w:r w:rsidR="000A500E">
        <w:rPr>
          <w:rFonts w:ascii="黑体" w:eastAsia="黑体" w:hAnsi="黑体" w:hint="eastAsia"/>
          <w:sz w:val="19"/>
          <w:szCs w:val="19"/>
        </w:rPr>
        <w:t>填写报名表并</w:t>
      </w:r>
      <w:r>
        <w:rPr>
          <w:rFonts w:ascii="黑体" w:eastAsia="黑体" w:hAnsi="黑体" w:hint="eastAsia"/>
          <w:sz w:val="19"/>
          <w:szCs w:val="19"/>
        </w:rPr>
        <w:t>缴纳建档</w:t>
      </w:r>
      <w:r w:rsidR="00E4129D">
        <w:rPr>
          <w:rFonts w:ascii="黑体" w:eastAsia="黑体" w:hAnsi="黑体" w:hint="eastAsia"/>
          <w:sz w:val="19"/>
          <w:szCs w:val="19"/>
        </w:rPr>
        <w:t>照相</w:t>
      </w:r>
      <w:r>
        <w:rPr>
          <w:rFonts w:ascii="黑体" w:eastAsia="黑体" w:hAnsi="黑体" w:hint="eastAsia"/>
          <w:sz w:val="19"/>
          <w:szCs w:val="19"/>
        </w:rPr>
        <w:t>费（1</w:t>
      </w:r>
      <w:r w:rsidR="008E471B">
        <w:rPr>
          <w:rFonts w:ascii="黑体" w:eastAsia="黑体" w:hAnsi="黑体" w:hint="eastAsia"/>
          <w:sz w:val="19"/>
          <w:szCs w:val="19"/>
        </w:rPr>
        <w:t>2</w:t>
      </w:r>
      <w:r>
        <w:rPr>
          <w:rFonts w:ascii="黑体" w:eastAsia="黑体" w:hAnsi="黑体" w:hint="eastAsia"/>
          <w:sz w:val="19"/>
          <w:szCs w:val="19"/>
        </w:rPr>
        <w:t>0元）</w:t>
      </w:r>
      <w:r w:rsidR="00192D97">
        <w:rPr>
          <w:rFonts w:ascii="黑体" w:eastAsia="黑体" w:hAnsi="黑体" w:hint="eastAsia"/>
          <w:sz w:val="19"/>
          <w:szCs w:val="19"/>
        </w:rPr>
        <w:t>。</w:t>
      </w:r>
      <w:r w:rsidR="008B2175">
        <w:rPr>
          <w:rFonts w:ascii="黑体" w:eastAsia="黑体" w:hAnsi="黑体" w:hint="eastAsia"/>
          <w:sz w:val="19"/>
          <w:szCs w:val="19"/>
        </w:rPr>
        <w:t>上交材料：浦发银行卡复印件（学费由学校财务处统一划扣）、小一寸彩照一张。</w:t>
      </w:r>
    </w:p>
    <w:p w:rsidR="001347BA" w:rsidRDefault="001347BA" w:rsidP="00A41E54">
      <w:pPr>
        <w:rPr>
          <w:rFonts w:ascii="黑体" w:eastAsia="黑体" w:hAnsi="黑体"/>
          <w:color w:val="FF0000"/>
          <w:sz w:val="19"/>
          <w:szCs w:val="19"/>
        </w:rPr>
      </w:pPr>
    </w:p>
    <w:p w:rsidR="001347BA" w:rsidRDefault="001347BA" w:rsidP="00A41E54">
      <w:pPr>
        <w:rPr>
          <w:rFonts w:ascii="黑体" w:eastAsia="黑体" w:hAnsi="黑体"/>
          <w:color w:val="FF0000"/>
          <w:sz w:val="19"/>
          <w:szCs w:val="19"/>
        </w:rPr>
      </w:pPr>
    </w:p>
    <w:p w:rsidR="001347BA" w:rsidRDefault="001347BA" w:rsidP="00A41E54">
      <w:pPr>
        <w:rPr>
          <w:rFonts w:ascii="黑体" w:eastAsia="黑体" w:hAnsi="黑体"/>
          <w:color w:val="FF0000"/>
          <w:sz w:val="19"/>
          <w:szCs w:val="19"/>
        </w:rPr>
      </w:pPr>
    </w:p>
    <w:p w:rsidR="00BB0591" w:rsidRPr="00A41E54" w:rsidRDefault="00A41E54" w:rsidP="00D93A3D">
      <w:pPr>
        <w:spacing w:before="0" w:beforeAutospacing="0" w:after="0" w:afterAutospacing="0"/>
        <w:rPr>
          <w:rFonts w:ascii="黑体" w:eastAsia="黑体" w:hAnsi="黑体"/>
          <w:color w:val="FF0000"/>
          <w:sz w:val="19"/>
          <w:szCs w:val="19"/>
        </w:rPr>
      </w:pPr>
      <w:r w:rsidRPr="00A41E54">
        <w:rPr>
          <w:rFonts w:ascii="黑体" w:eastAsia="黑体" w:hAnsi="黑体" w:hint="eastAsia"/>
          <w:color w:val="FF0000"/>
          <w:sz w:val="19"/>
          <w:szCs w:val="19"/>
        </w:rPr>
        <w:t>各专业核心课程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1D79CD" w:rsidRPr="007F5C8E" w:rsidTr="007F5C8E">
        <w:trPr>
          <w:trHeight w:val="425"/>
        </w:trPr>
        <w:tc>
          <w:tcPr>
            <w:tcW w:w="4456" w:type="dxa"/>
            <w:gridSpan w:val="2"/>
            <w:vAlign w:val="center"/>
          </w:tcPr>
          <w:p w:rsidR="001D79CD" w:rsidRPr="00D270D1" w:rsidRDefault="008D2C12" w:rsidP="00D270D1">
            <w:pPr>
              <w:widowControl/>
              <w:spacing w:before="0" w:beforeAutospacing="0" w:after="0" w:afterAutospacing="0"/>
              <w:ind w:firstLineChars="250" w:firstLine="527"/>
              <w:jc w:val="left"/>
              <w:rPr>
                <w:rFonts w:ascii="黑体" w:eastAsia="黑体" w:hAnsi="黑体" w:cs="宋体"/>
                <w:b/>
                <w:kern w:val="0"/>
                <w:sz w:val="19"/>
                <w:szCs w:val="19"/>
              </w:rPr>
            </w:pPr>
            <w:r w:rsidRPr="00D270D1">
              <w:rPr>
                <w:b/>
              </w:rPr>
              <w:t>金融管理</w:t>
            </w:r>
            <w:r w:rsidRPr="00D270D1">
              <w:rPr>
                <w:b/>
              </w:rPr>
              <w:t>(</w:t>
            </w:r>
            <w:r w:rsidRPr="00D270D1">
              <w:rPr>
                <w:b/>
              </w:rPr>
              <w:t>本科段</w:t>
            </w:r>
            <w:r w:rsidRPr="00D270D1">
              <w:rPr>
                <w:b/>
              </w:rPr>
              <w:t>)(</w:t>
            </w:r>
            <w:r w:rsidRPr="00D270D1">
              <w:rPr>
                <w:b/>
              </w:rPr>
              <w:t>中英合作专业）</w:t>
            </w:r>
          </w:p>
        </w:tc>
      </w:tr>
      <w:tr w:rsidR="001D79CD" w:rsidTr="007F5C8E">
        <w:trPr>
          <w:trHeight w:val="516"/>
        </w:trPr>
        <w:tc>
          <w:tcPr>
            <w:tcW w:w="2160" w:type="dxa"/>
            <w:vAlign w:val="center"/>
          </w:tcPr>
          <w:p w:rsidR="001D79CD" w:rsidRDefault="008D2C12" w:rsidP="007F5C8E">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1D79CD" w:rsidRPr="008D2C12" w:rsidRDefault="00D270D1" w:rsidP="00654222">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1D79CD" w:rsidTr="007F5C8E">
        <w:trPr>
          <w:trHeight w:val="3248"/>
        </w:trPr>
        <w:tc>
          <w:tcPr>
            <w:tcW w:w="2160" w:type="dxa"/>
            <w:vAlign w:val="center"/>
          </w:tcPr>
          <w:p w:rsidR="001D79CD"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008D2C12">
              <w:rPr>
                <w:rFonts w:ascii="黑体" w:eastAsia="黑体" w:hAnsi="黑体" w:cs="宋体" w:hint="eastAsia"/>
                <w:kern w:val="0"/>
                <w:sz w:val="19"/>
                <w:szCs w:val="19"/>
              </w:rPr>
              <w:t>市场与市场营销</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001347BA">
              <w:rPr>
                <w:rFonts w:ascii="黑体" w:eastAsia="黑体" w:hAnsi="黑体" w:cs="宋体" w:hint="eastAsia"/>
                <w:kern w:val="0"/>
                <w:sz w:val="19"/>
                <w:szCs w:val="19"/>
              </w:rPr>
              <w:t>商务沟通方法与技能</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001347BA" w:rsidRPr="001347BA">
              <w:rPr>
                <w:rFonts w:ascii="黑体" w:eastAsia="黑体" w:hAnsi="黑体" w:cs="宋体" w:hint="eastAsia"/>
                <w:kern w:val="0"/>
                <w:sz w:val="19"/>
                <w:szCs w:val="19"/>
              </w:rPr>
              <w:t>企业组织与经营环境</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001347BA" w:rsidRPr="001347BA">
              <w:rPr>
                <w:rFonts w:ascii="黑体" w:eastAsia="黑体" w:hAnsi="黑体" w:cs="宋体" w:hint="eastAsia"/>
                <w:kern w:val="0"/>
                <w:sz w:val="19"/>
                <w:szCs w:val="19"/>
              </w:rPr>
              <w:t>会计原理与实务</w:t>
            </w:r>
          </w:p>
          <w:p w:rsidR="008D2C12"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001347BA" w:rsidRPr="001347BA">
              <w:rPr>
                <w:rFonts w:ascii="黑体" w:eastAsia="黑体" w:hAnsi="黑体" w:cs="宋体" w:hint="eastAsia"/>
                <w:kern w:val="0"/>
                <w:sz w:val="19"/>
                <w:szCs w:val="19"/>
              </w:rPr>
              <w:t>战略管理与伦理</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001347BA" w:rsidRPr="001347BA">
              <w:rPr>
                <w:rFonts w:ascii="黑体" w:eastAsia="黑体" w:hAnsi="黑体" w:cs="宋体" w:hint="eastAsia"/>
                <w:kern w:val="0"/>
                <w:sz w:val="19"/>
                <w:szCs w:val="19"/>
              </w:rPr>
              <w:t>国际商务金融</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001347BA" w:rsidRPr="001347BA">
              <w:rPr>
                <w:rFonts w:ascii="黑体" w:eastAsia="黑体" w:hAnsi="黑体" w:cs="宋体" w:hint="eastAsia"/>
                <w:kern w:val="0"/>
                <w:sz w:val="19"/>
                <w:szCs w:val="19"/>
              </w:rPr>
              <w:t>企业成本管理会计</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001347BA" w:rsidRPr="001347BA">
              <w:rPr>
                <w:rFonts w:ascii="黑体" w:eastAsia="黑体" w:hAnsi="黑体" w:cs="宋体" w:hint="eastAsia"/>
                <w:kern w:val="0"/>
                <w:sz w:val="19"/>
                <w:szCs w:val="19"/>
              </w:rPr>
              <w:t>管理数量方法与分析</w:t>
            </w:r>
          </w:p>
          <w:p w:rsidR="001347BA" w:rsidRDefault="002B5895" w:rsidP="00D93A3D">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009D45E5" w:rsidRPr="009D45E5">
              <w:rPr>
                <w:rFonts w:ascii="黑体" w:eastAsia="黑体" w:hAnsi="黑体" w:cs="宋体" w:hint="eastAsia"/>
                <w:kern w:val="0"/>
                <w:sz w:val="19"/>
                <w:szCs w:val="19"/>
              </w:rPr>
              <w:t>金融管理综合应用</w:t>
            </w:r>
          </w:p>
        </w:tc>
        <w:tc>
          <w:tcPr>
            <w:tcW w:w="2296" w:type="dxa"/>
            <w:vAlign w:val="center"/>
          </w:tcPr>
          <w:p w:rsidR="00D93A3D" w:rsidRDefault="00B3234B" w:rsidP="00D93A3D">
            <w:pPr>
              <w:spacing w:before="0" w:beforeAutospacing="0" w:after="0" w:afterAutospacing="0" w:line="240" w:lineRule="exact"/>
              <w:rPr>
                <w:rFonts w:ascii="宋体" w:eastAsia="宋体" w:hAnsi="宋体" w:cs="宋体"/>
                <w:spacing w:val="6"/>
                <w:sz w:val="24"/>
                <w:szCs w:val="24"/>
              </w:rPr>
            </w:pPr>
            <w:r w:rsidRPr="00B3234B">
              <w:rPr>
                <w:rFonts w:ascii="宋体" w:eastAsia="宋体" w:hAnsi="宋体" w:cs="宋体" w:hint="eastAsia"/>
                <w:spacing w:val="6"/>
                <w:sz w:val="18"/>
                <w:szCs w:val="18"/>
              </w:rPr>
              <w:t>1:获得1-5门证书共同课考试合格证的，颁发“剑桥商务管理证书（管理段）”</w:t>
            </w:r>
          </w:p>
          <w:p w:rsidR="00B3234B" w:rsidRPr="00B3234B" w:rsidRDefault="00B3234B" w:rsidP="00D93A3D">
            <w:pPr>
              <w:spacing w:before="0" w:beforeAutospacing="0" w:after="0" w:afterAutospacing="0" w:line="240" w:lineRule="exact"/>
              <w:rPr>
                <w:rFonts w:ascii="宋体" w:eastAsia="宋体" w:hAnsi="宋体" w:cs="宋体"/>
                <w:spacing w:val="6"/>
                <w:sz w:val="24"/>
                <w:szCs w:val="24"/>
              </w:rPr>
            </w:pPr>
            <w:r w:rsidRPr="00B3234B">
              <w:rPr>
                <w:rFonts w:ascii="宋体" w:eastAsia="宋体" w:hAnsi="宋体" w:cs="宋体" w:hint="eastAsia"/>
                <w:spacing w:val="6"/>
                <w:sz w:val="18"/>
                <w:szCs w:val="18"/>
              </w:rPr>
              <w:t>2:获得1-9门证书共同课考试合格证的，颁发“剑桥高级商务管理证书（管理段）”</w:t>
            </w:r>
          </w:p>
          <w:p w:rsidR="001D79CD" w:rsidRPr="00B3234B" w:rsidRDefault="00D93A3D" w:rsidP="00D93A3D">
            <w:pPr>
              <w:widowControl/>
              <w:spacing w:before="0" w:beforeAutospacing="0" w:after="0" w:afterAutospacing="0"/>
              <w:jc w:val="left"/>
              <w:rPr>
                <w:rFonts w:ascii="黑体" w:eastAsia="黑体" w:hAnsi="黑体" w:cs="宋体"/>
                <w:kern w:val="0"/>
                <w:sz w:val="19"/>
                <w:szCs w:val="19"/>
              </w:rPr>
            </w:pPr>
            <w:r w:rsidRPr="00D93A3D">
              <w:rPr>
                <w:rFonts w:ascii="宋体" w:eastAsia="宋体" w:hAnsi="宋体" w:cs="宋体" w:hint="eastAsia"/>
                <w:spacing w:val="6"/>
                <w:sz w:val="18"/>
                <w:szCs w:val="18"/>
              </w:rPr>
              <w:t>获得专业规定的全部课程的学分后，符合条件的，可按规定颁发高等教育自学考试毕业文凭。</w:t>
            </w:r>
          </w:p>
        </w:tc>
      </w:tr>
    </w:tbl>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7F5C8E" w:rsidRPr="007F5C8E" w:rsidTr="007F5C8E">
        <w:trPr>
          <w:trHeight w:val="425"/>
        </w:trPr>
        <w:tc>
          <w:tcPr>
            <w:tcW w:w="4456" w:type="dxa"/>
            <w:gridSpan w:val="2"/>
            <w:vAlign w:val="center"/>
          </w:tcPr>
          <w:p w:rsidR="007F5C8E" w:rsidRPr="00D270D1" w:rsidRDefault="00D270D1" w:rsidP="00D270D1">
            <w:pPr>
              <w:widowControl/>
              <w:spacing w:before="0" w:beforeAutospacing="0" w:after="0" w:afterAutospacing="0"/>
              <w:ind w:firstLineChars="500" w:firstLine="954"/>
              <w:jc w:val="left"/>
              <w:rPr>
                <w:rFonts w:ascii="黑体" w:eastAsia="黑体" w:hAnsi="黑体" w:cs="宋体"/>
                <w:b/>
                <w:kern w:val="0"/>
                <w:sz w:val="19"/>
                <w:szCs w:val="19"/>
              </w:rPr>
            </w:pPr>
            <w:r w:rsidRPr="00D270D1">
              <w:rPr>
                <w:rFonts w:ascii="黑体" w:eastAsia="黑体" w:hAnsi="黑体" w:cs="宋体" w:hint="eastAsia"/>
                <w:b/>
                <w:kern w:val="0"/>
                <w:sz w:val="19"/>
                <w:szCs w:val="19"/>
              </w:rPr>
              <w:t>会计专业（本科段）</w:t>
            </w:r>
          </w:p>
        </w:tc>
      </w:tr>
      <w:tr w:rsidR="007F5C8E" w:rsidTr="007F5C8E">
        <w:trPr>
          <w:trHeight w:val="516"/>
        </w:trPr>
        <w:tc>
          <w:tcPr>
            <w:tcW w:w="2160" w:type="dxa"/>
            <w:vAlign w:val="center"/>
          </w:tcPr>
          <w:p w:rsidR="007F5C8E" w:rsidRDefault="007F5C8E" w:rsidP="007F5C8E">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7F5C8E" w:rsidRPr="008D2C12" w:rsidRDefault="0096333E" w:rsidP="007F5C8E">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7F5C8E" w:rsidTr="007F5C8E">
        <w:trPr>
          <w:trHeight w:val="3248"/>
        </w:trPr>
        <w:tc>
          <w:tcPr>
            <w:tcW w:w="2160" w:type="dxa"/>
            <w:vAlign w:val="center"/>
          </w:tcPr>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009A3BA4" w:rsidRPr="009A3BA4">
              <w:rPr>
                <w:rFonts w:ascii="黑体" w:eastAsia="黑体" w:hAnsi="黑体" w:cs="宋体" w:hint="eastAsia"/>
                <w:kern w:val="0"/>
                <w:sz w:val="19"/>
                <w:szCs w:val="19"/>
              </w:rPr>
              <w:t>高级财务会计</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009A3BA4" w:rsidRPr="009A3BA4">
              <w:rPr>
                <w:rFonts w:ascii="黑体" w:eastAsia="黑体" w:hAnsi="黑体" w:cs="宋体" w:hint="eastAsia"/>
                <w:kern w:val="0"/>
                <w:sz w:val="19"/>
                <w:szCs w:val="19"/>
              </w:rPr>
              <w:t>财务报表分析（一）</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009A3BA4" w:rsidRPr="009A3BA4">
              <w:rPr>
                <w:rFonts w:ascii="黑体" w:eastAsia="黑体" w:hAnsi="黑体" w:cs="宋体" w:hint="eastAsia"/>
                <w:kern w:val="0"/>
                <w:sz w:val="19"/>
                <w:szCs w:val="19"/>
              </w:rPr>
              <w:t>审计学</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009A3BA4" w:rsidRPr="009A3BA4">
              <w:rPr>
                <w:rFonts w:ascii="黑体" w:eastAsia="黑体" w:hAnsi="黑体" w:cs="宋体" w:hint="eastAsia"/>
                <w:kern w:val="0"/>
                <w:sz w:val="19"/>
                <w:szCs w:val="19"/>
              </w:rPr>
              <w:t>资产评估</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009A3BA4" w:rsidRPr="009A3BA4">
              <w:rPr>
                <w:rFonts w:ascii="黑体" w:eastAsia="黑体" w:hAnsi="黑体" w:cs="宋体" w:hint="eastAsia"/>
                <w:kern w:val="0"/>
                <w:sz w:val="19"/>
                <w:szCs w:val="19"/>
              </w:rPr>
              <w:t>金融理论与实务</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009A3BA4" w:rsidRPr="009A3BA4">
              <w:rPr>
                <w:rFonts w:ascii="黑体" w:eastAsia="黑体" w:hAnsi="黑体" w:cs="宋体" w:hint="eastAsia"/>
                <w:kern w:val="0"/>
                <w:sz w:val="19"/>
                <w:szCs w:val="19"/>
              </w:rPr>
              <w:t>财政学</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009A3BA4" w:rsidRPr="009A3BA4">
              <w:rPr>
                <w:rFonts w:ascii="黑体" w:eastAsia="黑体" w:hAnsi="黑体" w:cs="宋体" w:hint="eastAsia"/>
                <w:kern w:val="0"/>
                <w:sz w:val="19"/>
                <w:szCs w:val="19"/>
              </w:rPr>
              <w:t>会计制度设计</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009A3BA4" w:rsidRPr="009A3BA4">
              <w:rPr>
                <w:rFonts w:ascii="黑体" w:eastAsia="黑体" w:hAnsi="黑体" w:cs="宋体" w:hint="eastAsia"/>
                <w:kern w:val="0"/>
                <w:sz w:val="19"/>
                <w:szCs w:val="19"/>
              </w:rPr>
              <w:t>市场营销学</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009A3BA4" w:rsidRPr="009A3BA4">
              <w:rPr>
                <w:rFonts w:ascii="黑体" w:eastAsia="黑体" w:hAnsi="黑体" w:cs="宋体" w:hint="eastAsia"/>
                <w:kern w:val="0"/>
                <w:sz w:val="19"/>
                <w:szCs w:val="19"/>
              </w:rPr>
              <w:t>国际贸易</w:t>
            </w:r>
          </w:p>
        </w:tc>
        <w:tc>
          <w:tcPr>
            <w:tcW w:w="2296" w:type="dxa"/>
            <w:vAlign w:val="center"/>
          </w:tcPr>
          <w:p w:rsidR="007F5C8E" w:rsidRPr="00B3234B" w:rsidRDefault="009A3BA4" w:rsidP="007F5C8E">
            <w:pPr>
              <w:widowControl/>
              <w:spacing w:before="0" w:beforeAutospacing="0" w:after="0" w:afterAutospacing="0"/>
              <w:jc w:val="left"/>
              <w:rPr>
                <w:rFonts w:ascii="黑体" w:eastAsia="黑体" w:hAnsi="黑体" w:cs="宋体"/>
                <w:kern w:val="0"/>
                <w:sz w:val="19"/>
                <w:szCs w:val="19"/>
              </w:rPr>
            </w:pPr>
            <w:r w:rsidRPr="009A3BA4">
              <w:rPr>
                <w:rFonts w:ascii="宋体" w:eastAsia="宋体" w:hAnsi="宋体" w:cs="宋体" w:hint="eastAsia"/>
                <w:spacing w:val="6"/>
                <w:sz w:val="18"/>
                <w:szCs w:val="18"/>
              </w:rPr>
              <w:t>本专业培养具备管理、经济、法律和会计学等方面的知识和能力，能在企、事业单位及政府部门从事会计实务以及教学、科研方面工作的工商管理学科高级专门人才。</w:t>
            </w:r>
          </w:p>
        </w:tc>
      </w:tr>
    </w:tbl>
    <w:tbl>
      <w:tblPr>
        <w:tblpPr w:leftFromText="180" w:rightFromText="180" w:vertAnchor="text" w:horzAnchor="page" w:tblpX="5667" w:tblpY="-4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7F5C8E" w:rsidRPr="007F5C8E" w:rsidTr="007F5C8E">
        <w:trPr>
          <w:trHeight w:val="425"/>
        </w:trPr>
        <w:tc>
          <w:tcPr>
            <w:tcW w:w="4456" w:type="dxa"/>
            <w:gridSpan w:val="2"/>
            <w:vAlign w:val="center"/>
          </w:tcPr>
          <w:p w:rsidR="007F5C8E" w:rsidRPr="00D270D1" w:rsidRDefault="00C973BB" w:rsidP="00D270D1">
            <w:pPr>
              <w:widowControl/>
              <w:spacing w:before="0" w:beforeAutospacing="0" w:after="0" w:afterAutospacing="0"/>
              <w:ind w:firstLineChars="400" w:firstLine="843"/>
              <w:jc w:val="left"/>
              <w:rPr>
                <w:rFonts w:ascii="黑体" w:eastAsia="黑体" w:hAnsi="黑体" w:cs="宋体"/>
                <w:b/>
                <w:kern w:val="0"/>
                <w:sz w:val="19"/>
                <w:szCs w:val="19"/>
              </w:rPr>
            </w:pPr>
            <w:r w:rsidRPr="00D270D1">
              <w:rPr>
                <w:rFonts w:hint="eastAsia"/>
                <w:b/>
              </w:rPr>
              <w:t>国际贸易专业（本科段）</w:t>
            </w:r>
          </w:p>
        </w:tc>
      </w:tr>
      <w:tr w:rsidR="007F5C8E" w:rsidTr="007F5C8E">
        <w:trPr>
          <w:trHeight w:val="516"/>
        </w:trPr>
        <w:tc>
          <w:tcPr>
            <w:tcW w:w="2160" w:type="dxa"/>
            <w:vAlign w:val="center"/>
          </w:tcPr>
          <w:p w:rsidR="007F5C8E" w:rsidRDefault="007F5C8E" w:rsidP="007F5C8E">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7F5C8E" w:rsidRPr="008D2C12" w:rsidRDefault="00D270D1" w:rsidP="007F5C8E">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7F5C8E" w:rsidTr="007F5C8E">
        <w:trPr>
          <w:trHeight w:val="3248"/>
        </w:trPr>
        <w:tc>
          <w:tcPr>
            <w:tcW w:w="2160" w:type="dxa"/>
            <w:vAlign w:val="center"/>
          </w:tcPr>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00C973BB" w:rsidRPr="00C973BB">
              <w:rPr>
                <w:rFonts w:ascii="黑体" w:eastAsia="黑体" w:hAnsi="黑体" w:cs="宋体" w:hint="eastAsia"/>
                <w:kern w:val="0"/>
                <w:sz w:val="19"/>
                <w:szCs w:val="19"/>
              </w:rPr>
              <w:t>外贸英语写作</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00C973BB" w:rsidRPr="00C973BB">
              <w:rPr>
                <w:rFonts w:ascii="黑体" w:eastAsia="黑体" w:hAnsi="黑体" w:cs="宋体" w:hint="eastAsia"/>
                <w:kern w:val="0"/>
                <w:sz w:val="19"/>
                <w:szCs w:val="19"/>
              </w:rPr>
              <w:t>外刊经贸知识选读</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00C973BB" w:rsidRPr="00C973BB">
              <w:rPr>
                <w:rFonts w:ascii="黑体" w:eastAsia="黑体" w:hAnsi="黑体" w:cs="宋体" w:hint="eastAsia"/>
                <w:kern w:val="0"/>
                <w:sz w:val="19"/>
                <w:szCs w:val="19"/>
              </w:rPr>
              <w:t>涉外经济法</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00C973BB" w:rsidRPr="00C973BB">
              <w:rPr>
                <w:rFonts w:ascii="黑体" w:eastAsia="黑体" w:hAnsi="黑体" w:cs="宋体" w:hint="eastAsia"/>
                <w:kern w:val="0"/>
                <w:sz w:val="19"/>
                <w:szCs w:val="19"/>
              </w:rPr>
              <w:t>企业会计学</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00C973BB" w:rsidRPr="00C973BB">
              <w:rPr>
                <w:rFonts w:ascii="黑体" w:eastAsia="黑体" w:hAnsi="黑体" w:cs="宋体" w:hint="eastAsia"/>
                <w:kern w:val="0"/>
                <w:sz w:val="19"/>
                <w:szCs w:val="19"/>
              </w:rPr>
              <w:t>国际结算</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Pr="001347BA">
              <w:rPr>
                <w:rFonts w:ascii="黑体" w:eastAsia="黑体" w:hAnsi="黑体" w:cs="宋体" w:hint="eastAsia"/>
                <w:kern w:val="0"/>
                <w:sz w:val="19"/>
                <w:szCs w:val="19"/>
              </w:rPr>
              <w:t>国际商务金融</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00C973BB" w:rsidRPr="00C973BB">
              <w:rPr>
                <w:rFonts w:ascii="黑体" w:eastAsia="黑体" w:hAnsi="黑体" w:cs="宋体" w:hint="eastAsia"/>
                <w:kern w:val="0"/>
                <w:sz w:val="19"/>
                <w:szCs w:val="19"/>
              </w:rPr>
              <w:t>国际运输与保险</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00C973BB" w:rsidRPr="00C973BB">
              <w:rPr>
                <w:rFonts w:ascii="黑体" w:eastAsia="黑体" w:hAnsi="黑体" w:cs="宋体" w:hint="eastAsia"/>
                <w:kern w:val="0"/>
                <w:sz w:val="19"/>
                <w:szCs w:val="19"/>
              </w:rPr>
              <w:t>国际市场营销学</w:t>
            </w:r>
          </w:p>
          <w:p w:rsidR="007F5C8E" w:rsidRDefault="007F5C8E"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00C973BB" w:rsidRPr="00C973BB">
              <w:rPr>
                <w:rFonts w:ascii="黑体" w:eastAsia="黑体" w:hAnsi="黑体" w:cs="宋体" w:hint="eastAsia"/>
                <w:kern w:val="0"/>
                <w:sz w:val="19"/>
                <w:szCs w:val="19"/>
              </w:rPr>
              <w:t>外经贸经营与管理</w:t>
            </w:r>
          </w:p>
          <w:p w:rsidR="00C973BB" w:rsidRDefault="00C973BB" w:rsidP="007F5C8E">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10.</w:t>
            </w:r>
            <w:r w:rsidRPr="00C973BB">
              <w:rPr>
                <w:rFonts w:ascii="黑体" w:eastAsia="黑体" w:hAnsi="黑体" w:cs="宋体" w:hint="eastAsia"/>
                <w:kern w:val="0"/>
                <w:sz w:val="19"/>
                <w:szCs w:val="19"/>
              </w:rPr>
              <w:t>世界市场行情</w:t>
            </w:r>
          </w:p>
        </w:tc>
        <w:tc>
          <w:tcPr>
            <w:tcW w:w="2296" w:type="dxa"/>
            <w:vAlign w:val="center"/>
          </w:tcPr>
          <w:p w:rsidR="007F5C8E" w:rsidRPr="00B3234B" w:rsidRDefault="00C973BB" w:rsidP="006C4383">
            <w:pPr>
              <w:widowControl/>
              <w:spacing w:before="0" w:beforeAutospacing="0" w:after="0" w:afterAutospacing="0"/>
              <w:jc w:val="left"/>
              <w:rPr>
                <w:rFonts w:ascii="黑体" w:eastAsia="黑体" w:hAnsi="黑体" w:cs="宋体"/>
                <w:kern w:val="0"/>
                <w:sz w:val="19"/>
                <w:szCs w:val="19"/>
              </w:rPr>
            </w:pPr>
            <w:r w:rsidRPr="00C973BB">
              <w:rPr>
                <w:rFonts w:ascii="宋体" w:eastAsia="宋体" w:hAnsi="宋体" w:cs="宋体" w:hint="eastAsia"/>
                <w:spacing w:val="6"/>
                <w:sz w:val="18"/>
                <w:szCs w:val="18"/>
              </w:rPr>
              <w:t>培养适应市场经济需要，综合素质较高，较系统地掌握国际经济与贸易的基础理论、基本知识与基本技能，英语听说较好，具备初步科研能力，较强实践能力和创新能力，能在政府部门、企事业单位、外资公司（企业）从事经营管理、营销策划、调研等工作的应用型、复合型、外向型高级国际贸易人才。</w:t>
            </w:r>
          </w:p>
        </w:tc>
      </w:tr>
    </w:tbl>
    <w:tbl>
      <w:tblPr>
        <w:tblpPr w:leftFromText="180" w:rightFromText="180" w:vertAnchor="text" w:horzAnchor="margin" w:tblpY="4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215DC4" w:rsidRPr="007F5C8E" w:rsidTr="00215DC4">
        <w:trPr>
          <w:trHeight w:val="425"/>
        </w:trPr>
        <w:tc>
          <w:tcPr>
            <w:tcW w:w="4456" w:type="dxa"/>
            <w:gridSpan w:val="2"/>
            <w:vAlign w:val="center"/>
          </w:tcPr>
          <w:p w:rsidR="00215DC4" w:rsidRPr="00D270D1" w:rsidRDefault="00215DC4" w:rsidP="00215DC4">
            <w:pPr>
              <w:widowControl/>
              <w:spacing w:before="0" w:beforeAutospacing="0" w:after="0" w:afterAutospacing="0"/>
              <w:ind w:firstLineChars="500" w:firstLine="954"/>
              <w:jc w:val="left"/>
              <w:rPr>
                <w:rFonts w:ascii="黑体" w:eastAsia="黑体" w:hAnsi="黑体" w:cs="宋体"/>
                <w:b/>
                <w:kern w:val="0"/>
                <w:sz w:val="19"/>
                <w:szCs w:val="19"/>
              </w:rPr>
            </w:pPr>
            <w:r>
              <w:rPr>
                <w:rFonts w:ascii="黑体" w:eastAsia="黑体" w:hAnsi="黑体" w:cs="宋体" w:hint="eastAsia"/>
                <w:b/>
                <w:kern w:val="0"/>
                <w:sz w:val="19"/>
                <w:szCs w:val="19"/>
              </w:rPr>
              <w:t>人力资源管理</w:t>
            </w:r>
            <w:r w:rsidRPr="00D270D1">
              <w:rPr>
                <w:rFonts w:ascii="黑体" w:eastAsia="黑体" w:hAnsi="黑体" w:cs="宋体" w:hint="eastAsia"/>
                <w:b/>
                <w:kern w:val="0"/>
                <w:sz w:val="19"/>
                <w:szCs w:val="19"/>
              </w:rPr>
              <w:t>专业（本科段）</w:t>
            </w:r>
          </w:p>
        </w:tc>
      </w:tr>
      <w:tr w:rsidR="00215DC4" w:rsidTr="00215DC4">
        <w:trPr>
          <w:trHeight w:val="516"/>
        </w:trPr>
        <w:tc>
          <w:tcPr>
            <w:tcW w:w="2160" w:type="dxa"/>
            <w:vAlign w:val="center"/>
          </w:tcPr>
          <w:p w:rsidR="00215DC4" w:rsidRDefault="00215DC4" w:rsidP="00215DC4">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215DC4" w:rsidRPr="008D2C12" w:rsidRDefault="0096333E" w:rsidP="00215DC4">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就业前景</w:t>
            </w:r>
          </w:p>
        </w:tc>
      </w:tr>
      <w:tr w:rsidR="00215DC4" w:rsidTr="00215DC4">
        <w:trPr>
          <w:trHeight w:val="3248"/>
        </w:trPr>
        <w:tc>
          <w:tcPr>
            <w:tcW w:w="2160" w:type="dxa"/>
            <w:vAlign w:val="center"/>
          </w:tcPr>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0096333E" w:rsidRPr="0096333E">
              <w:rPr>
                <w:rFonts w:ascii="黑体" w:eastAsia="黑体" w:hAnsi="黑体" w:cs="宋体" w:hint="eastAsia"/>
                <w:kern w:val="0"/>
                <w:sz w:val="19"/>
                <w:szCs w:val="19"/>
              </w:rPr>
              <w:t>劳动社会学</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0096333E" w:rsidRPr="0096333E">
              <w:rPr>
                <w:rFonts w:ascii="黑体" w:eastAsia="黑体" w:hAnsi="黑体" w:cs="宋体" w:hint="eastAsia"/>
                <w:kern w:val="0"/>
                <w:sz w:val="19"/>
                <w:szCs w:val="19"/>
              </w:rPr>
              <w:t>组织行为学</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0096333E" w:rsidRPr="0096333E">
              <w:rPr>
                <w:rFonts w:ascii="黑体" w:eastAsia="黑体" w:hAnsi="黑体" w:cs="宋体" w:hint="eastAsia"/>
                <w:kern w:val="0"/>
                <w:sz w:val="19"/>
                <w:szCs w:val="19"/>
              </w:rPr>
              <w:t>社会保障学</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0096333E" w:rsidRPr="0096333E">
              <w:rPr>
                <w:rFonts w:ascii="黑体" w:eastAsia="黑体" w:hAnsi="黑体" w:cs="宋体" w:hint="eastAsia"/>
                <w:kern w:val="0"/>
                <w:sz w:val="19"/>
                <w:szCs w:val="19"/>
              </w:rPr>
              <w:t>现代公司管理</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0096333E" w:rsidRPr="0096333E">
              <w:rPr>
                <w:rFonts w:ascii="黑体" w:eastAsia="黑体" w:hAnsi="黑体" w:cs="宋体" w:hint="eastAsia"/>
                <w:kern w:val="0"/>
                <w:sz w:val="19"/>
                <w:szCs w:val="19"/>
              </w:rPr>
              <w:t>现代企业人力资源管理概论</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0096333E" w:rsidRPr="0096333E">
              <w:rPr>
                <w:rFonts w:ascii="黑体" w:eastAsia="黑体" w:hAnsi="黑体" w:cs="宋体" w:hint="eastAsia"/>
                <w:kern w:val="0"/>
                <w:sz w:val="19"/>
                <w:szCs w:val="19"/>
              </w:rPr>
              <w:t>人力资源统计学</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0096333E" w:rsidRPr="0096333E">
              <w:rPr>
                <w:rFonts w:ascii="黑体" w:eastAsia="黑体" w:hAnsi="黑体" w:cs="宋体" w:hint="eastAsia"/>
                <w:kern w:val="0"/>
                <w:sz w:val="19"/>
                <w:szCs w:val="19"/>
              </w:rPr>
              <w:t>现代人员测评</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0096333E" w:rsidRPr="0096333E">
              <w:rPr>
                <w:rFonts w:ascii="黑体" w:eastAsia="黑体" w:hAnsi="黑体" w:cs="宋体" w:hint="eastAsia"/>
                <w:kern w:val="0"/>
                <w:sz w:val="19"/>
                <w:szCs w:val="19"/>
              </w:rPr>
              <w:t>人事管理学</w:t>
            </w:r>
          </w:p>
          <w:p w:rsidR="00215DC4" w:rsidRDefault="00215DC4" w:rsidP="00215DC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0096333E" w:rsidRPr="0096333E">
              <w:rPr>
                <w:rFonts w:ascii="黑体" w:eastAsia="黑体" w:hAnsi="黑体" w:cs="宋体" w:hint="eastAsia"/>
                <w:kern w:val="0"/>
                <w:sz w:val="19"/>
                <w:szCs w:val="19"/>
              </w:rPr>
              <w:t>工作岗位研究原理与应用</w:t>
            </w:r>
          </w:p>
        </w:tc>
        <w:tc>
          <w:tcPr>
            <w:tcW w:w="2296" w:type="dxa"/>
            <w:vAlign w:val="center"/>
          </w:tcPr>
          <w:p w:rsidR="00215DC4" w:rsidRPr="00B3234B" w:rsidRDefault="0096333E" w:rsidP="00215DC4">
            <w:pPr>
              <w:widowControl/>
              <w:spacing w:before="0" w:beforeAutospacing="0" w:after="0" w:afterAutospacing="0"/>
              <w:jc w:val="left"/>
              <w:rPr>
                <w:rFonts w:ascii="黑体" w:eastAsia="黑体" w:hAnsi="黑体" w:cs="宋体"/>
                <w:kern w:val="0"/>
                <w:sz w:val="19"/>
                <w:szCs w:val="19"/>
              </w:rPr>
            </w:pPr>
            <w:r w:rsidRPr="0096333E">
              <w:rPr>
                <w:rFonts w:ascii="宋体" w:eastAsia="宋体" w:hAnsi="宋体" w:cs="宋体" w:hint="eastAsia"/>
                <w:spacing w:val="6"/>
                <w:sz w:val="18"/>
                <w:szCs w:val="18"/>
              </w:rPr>
              <w:t>随着世界经济的持续发展和科学技术的突飞猛进。人力资源管理工作已成为企业的重要管理工作之一，正在全球范围内得以迅速发展，国际一流公司中，人力资源管理以成为最核心的管理技术，人力资源管理以被列为我国12种紧缺人才之一，市场经济就是竟争的经济，而市场经济，归根结底就是人才的竞争。</w:t>
            </w:r>
          </w:p>
        </w:tc>
      </w:tr>
    </w:tbl>
    <w:tbl>
      <w:tblPr>
        <w:tblpPr w:leftFromText="180" w:rightFromText="180" w:vertAnchor="text" w:horzAnchor="page" w:tblpX="5518" w:tblpY="1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AB054E" w:rsidRPr="007F5C8E" w:rsidTr="00B64D03">
        <w:trPr>
          <w:trHeight w:val="425"/>
        </w:trPr>
        <w:tc>
          <w:tcPr>
            <w:tcW w:w="4456" w:type="dxa"/>
            <w:gridSpan w:val="2"/>
            <w:vAlign w:val="center"/>
          </w:tcPr>
          <w:p w:rsidR="00AB054E" w:rsidRPr="00D270D1" w:rsidRDefault="00AB054E" w:rsidP="00B64D03">
            <w:pPr>
              <w:widowControl/>
              <w:spacing w:before="240" w:beforeAutospacing="0" w:after="0" w:afterAutospacing="0"/>
              <w:jc w:val="center"/>
              <w:rPr>
                <w:rFonts w:ascii="黑体" w:eastAsia="黑体" w:hAnsi="黑体" w:cs="宋体"/>
                <w:b/>
                <w:kern w:val="0"/>
                <w:sz w:val="19"/>
                <w:szCs w:val="19"/>
              </w:rPr>
            </w:pPr>
            <w:r>
              <w:rPr>
                <w:rFonts w:ascii="黑体" w:eastAsia="黑体" w:hAnsi="黑体" w:cs="宋体" w:hint="eastAsia"/>
                <w:b/>
                <w:kern w:val="0"/>
                <w:sz w:val="19"/>
                <w:szCs w:val="19"/>
              </w:rPr>
              <w:t>英语教育专业（</w:t>
            </w:r>
            <w:r w:rsidRPr="00AB054E">
              <w:rPr>
                <w:rFonts w:ascii="黑体" w:eastAsia="黑体" w:hAnsi="黑体" w:cs="宋体" w:hint="eastAsia"/>
                <w:b/>
                <w:kern w:val="0"/>
                <w:sz w:val="19"/>
                <w:szCs w:val="19"/>
              </w:rPr>
              <w:t>本</w:t>
            </w:r>
            <w:r>
              <w:rPr>
                <w:rFonts w:ascii="黑体" w:eastAsia="黑体" w:hAnsi="黑体" w:cs="宋体" w:hint="eastAsia"/>
                <w:b/>
                <w:kern w:val="0"/>
                <w:sz w:val="19"/>
                <w:szCs w:val="19"/>
              </w:rPr>
              <w:t>科段）</w:t>
            </w:r>
          </w:p>
        </w:tc>
      </w:tr>
      <w:tr w:rsidR="00AB054E" w:rsidTr="00B64D03">
        <w:trPr>
          <w:trHeight w:val="516"/>
        </w:trPr>
        <w:tc>
          <w:tcPr>
            <w:tcW w:w="2160" w:type="dxa"/>
            <w:vAlign w:val="center"/>
          </w:tcPr>
          <w:p w:rsidR="00AB054E" w:rsidRDefault="00AB054E" w:rsidP="00B64D03">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AB054E" w:rsidRPr="008D2C12" w:rsidRDefault="00AB054E" w:rsidP="00B64D03">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AB054E" w:rsidTr="00B64D03">
        <w:trPr>
          <w:trHeight w:val="3248"/>
        </w:trPr>
        <w:tc>
          <w:tcPr>
            <w:tcW w:w="2160" w:type="dxa"/>
            <w:vAlign w:val="center"/>
          </w:tcPr>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Pr="00AB054E">
              <w:rPr>
                <w:rFonts w:ascii="黑体" w:eastAsia="黑体" w:hAnsi="黑体" w:cs="宋体" w:hint="eastAsia"/>
                <w:kern w:val="0"/>
                <w:sz w:val="19"/>
                <w:szCs w:val="19"/>
              </w:rPr>
              <w:t>高级英语（一）</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Pr="00AB054E">
              <w:rPr>
                <w:rFonts w:ascii="黑体" w:eastAsia="黑体" w:hAnsi="黑体" w:cs="宋体" w:hint="eastAsia"/>
                <w:kern w:val="0"/>
                <w:sz w:val="19"/>
                <w:szCs w:val="19"/>
              </w:rPr>
              <w:t>高级英语(二)</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Pr="00AB054E">
              <w:rPr>
                <w:rFonts w:ascii="黑体" w:eastAsia="黑体" w:hAnsi="黑体" w:cs="宋体" w:hint="eastAsia"/>
                <w:kern w:val="0"/>
                <w:sz w:val="19"/>
                <w:szCs w:val="19"/>
              </w:rPr>
              <w:t>翻译</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Pr="00AB054E">
              <w:rPr>
                <w:rFonts w:ascii="黑体" w:eastAsia="黑体" w:hAnsi="黑体" w:cs="宋体" w:hint="eastAsia"/>
                <w:kern w:val="0"/>
                <w:sz w:val="19"/>
                <w:szCs w:val="19"/>
              </w:rPr>
              <w:t>英语语言学</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Pr="00AB054E">
              <w:rPr>
                <w:rFonts w:ascii="黑体" w:eastAsia="黑体" w:hAnsi="黑体" w:cs="宋体" w:hint="eastAsia"/>
                <w:kern w:val="0"/>
                <w:sz w:val="19"/>
                <w:szCs w:val="19"/>
              </w:rPr>
              <w:t>英语词汇学</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Pr="00AB054E">
              <w:rPr>
                <w:rFonts w:ascii="黑体" w:eastAsia="黑体" w:hAnsi="黑体" w:cs="宋体" w:hint="eastAsia"/>
                <w:kern w:val="0"/>
                <w:sz w:val="19"/>
                <w:szCs w:val="19"/>
              </w:rPr>
              <w:t>英语高级听力</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Pr="00AB054E">
              <w:rPr>
                <w:rFonts w:ascii="黑体" w:eastAsia="黑体" w:hAnsi="黑体" w:cs="宋体" w:hint="eastAsia"/>
                <w:kern w:val="0"/>
                <w:sz w:val="19"/>
                <w:szCs w:val="19"/>
              </w:rPr>
              <w:t>英美报刊选读</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Pr="00AB054E">
              <w:rPr>
                <w:rFonts w:ascii="黑体" w:eastAsia="黑体" w:hAnsi="黑体" w:cs="宋体" w:hint="eastAsia"/>
                <w:kern w:val="0"/>
                <w:sz w:val="19"/>
                <w:szCs w:val="19"/>
              </w:rPr>
              <w:t>英国文学选读</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Pr="00AB054E">
              <w:rPr>
                <w:rFonts w:ascii="黑体" w:eastAsia="黑体" w:hAnsi="黑体" w:cs="宋体" w:hint="eastAsia"/>
                <w:kern w:val="0"/>
                <w:sz w:val="19"/>
                <w:szCs w:val="19"/>
              </w:rPr>
              <w:t>英语论文写作</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10.</w:t>
            </w:r>
            <w:r w:rsidRPr="00AB054E">
              <w:rPr>
                <w:rFonts w:ascii="黑体" w:eastAsia="黑体" w:hAnsi="黑体" w:cs="宋体" w:hint="eastAsia"/>
                <w:kern w:val="0"/>
                <w:sz w:val="19"/>
                <w:szCs w:val="19"/>
              </w:rPr>
              <w:t>中学英语教学法（小教）</w:t>
            </w:r>
          </w:p>
          <w:p w:rsidR="00AB054E" w:rsidRDefault="00AB054E" w:rsidP="00B64D03">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11．</w:t>
            </w:r>
            <w:r w:rsidRPr="00AB054E">
              <w:rPr>
                <w:rFonts w:ascii="黑体" w:eastAsia="黑体" w:hAnsi="黑体" w:cs="宋体" w:hint="eastAsia"/>
                <w:kern w:val="0"/>
                <w:sz w:val="19"/>
                <w:szCs w:val="19"/>
              </w:rPr>
              <w:t>外语教学心理学</w:t>
            </w:r>
          </w:p>
        </w:tc>
        <w:tc>
          <w:tcPr>
            <w:tcW w:w="2296" w:type="dxa"/>
            <w:vAlign w:val="center"/>
          </w:tcPr>
          <w:p w:rsidR="00AB054E" w:rsidRPr="00B3234B" w:rsidRDefault="00315689" w:rsidP="00B64D03">
            <w:pPr>
              <w:widowControl/>
              <w:spacing w:before="0" w:beforeAutospacing="0" w:after="0" w:afterAutospacing="0"/>
              <w:jc w:val="left"/>
              <w:rPr>
                <w:rFonts w:ascii="黑体" w:eastAsia="黑体" w:hAnsi="黑体" w:cs="宋体"/>
                <w:kern w:val="0"/>
                <w:sz w:val="19"/>
                <w:szCs w:val="19"/>
              </w:rPr>
            </w:pPr>
            <w:r w:rsidRPr="00315689">
              <w:rPr>
                <w:rFonts w:ascii="宋体" w:eastAsia="宋体" w:hAnsi="宋体" w:cs="宋体" w:hint="eastAsia"/>
                <w:spacing w:val="6"/>
                <w:sz w:val="18"/>
                <w:szCs w:val="18"/>
              </w:rPr>
              <w:t>按照本计划要求，通过各门课程的学习，比较系统地掌握电子商务专业必需的基础理论、基本知识和基本技能；具有从事电子商务的实际工作能力和研究工作的初步能力，从而具备在有关的网站、企业、机构从事电子商务技术操作、开发、经营管理和初步研究工作的能力。</w:t>
            </w:r>
          </w:p>
        </w:tc>
      </w:tr>
    </w:tbl>
    <w:p w:rsidR="00681371" w:rsidRDefault="00681371"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B64D03" w:rsidRPr="007F5C8E" w:rsidTr="008E659F">
        <w:trPr>
          <w:trHeight w:val="425"/>
        </w:trPr>
        <w:tc>
          <w:tcPr>
            <w:tcW w:w="4456" w:type="dxa"/>
            <w:gridSpan w:val="2"/>
            <w:vAlign w:val="center"/>
          </w:tcPr>
          <w:p w:rsidR="00B64D03" w:rsidRPr="00D270D1" w:rsidRDefault="00B64D03" w:rsidP="008E659F">
            <w:pPr>
              <w:widowControl/>
              <w:spacing w:before="0" w:beforeAutospacing="0" w:after="0" w:afterAutospacing="0"/>
              <w:ind w:firstLineChars="500" w:firstLine="954"/>
              <w:jc w:val="left"/>
              <w:rPr>
                <w:rFonts w:ascii="黑体" w:eastAsia="黑体" w:hAnsi="黑体" w:cs="宋体"/>
                <w:b/>
                <w:kern w:val="0"/>
                <w:sz w:val="19"/>
                <w:szCs w:val="19"/>
              </w:rPr>
            </w:pPr>
            <w:r>
              <w:rPr>
                <w:rFonts w:ascii="黑体" w:eastAsia="黑体" w:hAnsi="黑体" w:cs="宋体" w:hint="eastAsia"/>
                <w:b/>
                <w:kern w:val="0"/>
                <w:sz w:val="19"/>
                <w:szCs w:val="19"/>
              </w:rPr>
              <w:t>工商企业管理</w:t>
            </w:r>
            <w:r w:rsidRPr="00D270D1">
              <w:rPr>
                <w:rFonts w:ascii="黑体" w:eastAsia="黑体" w:hAnsi="黑体" w:cs="宋体" w:hint="eastAsia"/>
                <w:b/>
                <w:kern w:val="0"/>
                <w:sz w:val="19"/>
                <w:szCs w:val="19"/>
              </w:rPr>
              <w:t>（本科段）</w:t>
            </w:r>
          </w:p>
        </w:tc>
      </w:tr>
      <w:tr w:rsidR="00B64D03" w:rsidTr="008E659F">
        <w:trPr>
          <w:trHeight w:val="516"/>
        </w:trPr>
        <w:tc>
          <w:tcPr>
            <w:tcW w:w="2160" w:type="dxa"/>
            <w:vAlign w:val="center"/>
          </w:tcPr>
          <w:p w:rsidR="00B64D03" w:rsidRDefault="00B64D03" w:rsidP="008E659F">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B64D03" w:rsidRPr="008D2C12" w:rsidRDefault="00B64D03" w:rsidP="008E659F">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B64D03" w:rsidTr="008E659F">
        <w:trPr>
          <w:trHeight w:val="3248"/>
        </w:trPr>
        <w:tc>
          <w:tcPr>
            <w:tcW w:w="2160" w:type="dxa"/>
            <w:vAlign w:val="center"/>
          </w:tcPr>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Pr="00B64D03">
              <w:rPr>
                <w:rFonts w:ascii="黑体" w:eastAsia="黑体" w:hAnsi="黑体" w:cs="宋体" w:hint="eastAsia"/>
                <w:kern w:val="0"/>
                <w:sz w:val="19"/>
                <w:szCs w:val="19"/>
              </w:rPr>
              <w:t>企业管理咨询</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Pr="00B64D03">
              <w:rPr>
                <w:rFonts w:ascii="黑体" w:eastAsia="黑体" w:hAnsi="黑体" w:cs="宋体" w:hint="eastAsia"/>
                <w:kern w:val="0"/>
                <w:sz w:val="19"/>
                <w:szCs w:val="19"/>
              </w:rPr>
              <w:t>国际贸易理论与实务</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Pr="00B64D03">
              <w:rPr>
                <w:rFonts w:ascii="黑体" w:eastAsia="黑体" w:hAnsi="黑体" w:cs="宋体" w:hint="eastAsia"/>
                <w:kern w:val="0"/>
                <w:sz w:val="19"/>
                <w:szCs w:val="19"/>
              </w:rPr>
              <w:t>财务管理学</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Pr="00B64D03">
              <w:rPr>
                <w:rFonts w:ascii="黑体" w:eastAsia="黑体" w:hAnsi="黑体" w:cs="宋体" w:hint="eastAsia"/>
                <w:kern w:val="0"/>
                <w:sz w:val="19"/>
                <w:szCs w:val="19"/>
              </w:rPr>
              <w:t>企业经营战略</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Pr="009A3BA4">
              <w:rPr>
                <w:rFonts w:ascii="黑体" w:eastAsia="黑体" w:hAnsi="黑体" w:cs="宋体" w:hint="eastAsia"/>
                <w:kern w:val="0"/>
                <w:sz w:val="19"/>
                <w:szCs w:val="19"/>
              </w:rPr>
              <w:t>金融理论与实务</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Pr="00B64D03">
              <w:rPr>
                <w:rFonts w:ascii="黑体" w:eastAsia="黑体" w:hAnsi="黑体" w:cs="宋体" w:hint="eastAsia"/>
                <w:kern w:val="0"/>
                <w:sz w:val="19"/>
                <w:szCs w:val="19"/>
              </w:rPr>
              <w:t>管理学原理</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Pr="00B64D03">
              <w:rPr>
                <w:rFonts w:ascii="黑体" w:eastAsia="黑体" w:hAnsi="黑体" w:cs="宋体" w:hint="eastAsia"/>
                <w:kern w:val="0"/>
                <w:sz w:val="19"/>
                <w:szCs w:val="19"/>
              </w:rPr>
              <w:t>管理系统中计算机应用</w:t>
            </w:r>
          </w:p>
          <w:p w:rsidR="00B64D03" w:rsidRDefault="00B64D03" w:rsidP="008E659F">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Pr="00B64D03">
              <w:rPr>
                <w:rFonts w:ascii="黑体" w:eastAsia="黑体" w:hAnsi="黑体" w:cs="宋体" w:hint="eastAsia"/>
                <w:kern w:val="0"/>
                <w:sz w:val="19"/>
                <w:szCs w:val="19"/>
              </w:rPr>
              <w:t>组织行为学</w:t>
            </w:r>
          </w:p>
        </w:tc>
        <w:tc>
          <w:tcPr>
            <w:tcW w:w="2296" w:type="dxa"/>
            <w:vAlign w:val="center"/>
          </w:tcPr>
          <w:p w:rsidR="00B64D03" w:rsidRPr="00B3234B" w:rsidRDefault="00B64D03" w:rsidP="00B64D03">
            <w:pPr>
              <w:widowControl/>
              <w:spacing w:before="0" w:beforeAutospacing="0" w:after="0" w:afterAutospacing="0"/>
              <w:jc w:val="left"/>
              <w:rPr>
                <w:rFonts w:ascii="黑体" w:eastAsia="黑体" w:hAnsi="黑体" w:cs="宋体"/>
                <w:kern w:val="0"/>
                <w:sz w:val="19"/>
                <w:szCs w:val="19"/>
              </w:rPr>
            </w:pPr>
            <w:r w:rsidRPr="00B64D03">
              <w:rPr>
                <w:rFonts w:ascii="宋体" w:eastAsia="宋体" w:hAnsi="宋体" w:cs="宋体" w:hint="eastAsia"/>
                <w:spacing w:val="6"/>
                <w:sz w:val="18"/>
                <w:szCs w:val="18"/>
              </w:rPr>
              <w:t>该专业将培养学生系统掌握现代的管理理论知识和方法，具备企业综合管理的基本素养和操作能力，掌握良好的专业技能、外语基础和与人们进行沟通与协作的能力，培养学生具有较高人文素质和科学素质，良好的学习能力、应变能力、分析和解决实际问题的才干。</w:t>
            </w:r>
          </w:p>
        </w:tc>
      </w:tr>
    </w:tbl>
    <w:p w:rsidR="00B64D03" w:rsidRPr="00B64D03" w:rsidRDefault="00B64D03" w:rsidP="00D93A3D">
      <w:pPr>
        <w:widowControl/>
        <w:spacing w:before="0" w:beforeAutospacing="0" w:after="0" w:afterAutospacing="0"/>
        <w:jc w:val="left"/>
        <w:rPr>
          <w:rFonts w:ascii="黑体" w:eastAsia="黑体" w:hAnsi="黑体" w:cs="宋体"/>
          <w:kern w:val="0"/>
          <w:sz w:val="19"/>
          <w:szCs w:val="19"/>
        </w:rPr>
      </w:pPr>
    </w:p>
    <w:tbl>
      <w:tblPr>
        <w:tblpPr w:leftFromText="180" w:rightFromText="180" w:vertAnchor="text" w:horzAnchor="page" w:tblpX="5911"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296"/>
      </w:tblGrid>
      <w:tr w:rsidR="005378F4" w:rsidRPr="007F5C8E" w:rsidTr="005378F4">
        <w:trPr>
          <w:trHeight w:val="425"/>
        </w:trPr>
        <w:tc>
          <w:tcPr>
            <w:tcW w:w="4456" w:type="dxa"/>
            <w:gridSpan w:val="2"/>
            <w:vAlign w:val="center"/>
          </w:tcPr>
          <w:p w:rsidR="005378F4" w:rsidRPr="00D270D1" w:rsidRDefault="005378F4" w:rsidP="005378F4">
            <w:pPr>
              <w:widowControl/>
              <w:spacing w:before="0" w:beforeAutospacing="0" w:after="0" w:afterAutospacing="0"/>
              <w:ind w:firstLineChars="500" w:firstLine="954"/>
              <w:jc w:val="left"/>
              <w:rPr>
                <w:rFonts w:ascii="黑体" w:eastAsia="黑体" w:hAnsi="黑体" w:cs="宋体"/>
                <w:b/>
                <w:kern w:val="0"/>
                <w:sz w:val="19"/>
                <w:szCs w:val="19"/>
              </w:rPr>
            </w:pPr>
            <w:r>
              <w:rPr>
                <w:rFonts w:ascii="黑体" w:eastAsia="黑体" w:hAnsi="黑体" w:cs="宋体" w:hint="eastAsia"/>
                <w:b/>
                <w:kern w:val="0"/>
                <w:sz w:val="19"/>
                <w:szCs w:val="19"/>
              </w:rPr>
              <w:t>电子商务</w:t>
            </w:r>
            <w:r w:rsidRPr="00D270D1">
              <w:rPr>
                <w:rFonts w:ascii="黑体" w:eastAsia="黑体" w:hAnsi="黑体" w:cs="宋体" w:hint="eastAsia"/>
                <w:b/>
                <w:kern w:val="0"/>
                <w:sz w:val="19"/>
                <w:szCs w:val="19"/>
              </w:rPr>
              <w:t>（本科段）</w:t>
            </w:r>
          </w:p>
        </w:tc>
      </w:tr>
      <w:tr w:rsidR="005378F4" w:rsidTr="005378F4">
        <w:trPr>
          <w:trHeight w:val="516"/>
        </w:trPr>
        <w:tc>
          <w:tcPr>
            <w:tcW w:w="2160" w:type="dxa"/>
            <w:vAlign w:val="center"/>
          </w:tcPr>
          <w:p w:rsidR="005378F4" w:rsidRDefault="005378F4" w:rsidP="005378F4">
            <w:pPr>
              <w:widowControl/>
              <w:spacing w:before="0" w:beforeAutospacing="0" w:after="0" w:afterAutospacing="0"/>
              <w:ind w:firstLineChars="200" w:firstLine="380"/>
              <w:jc w:val="left"/>
              <w:rPr>
                <w:rFonts w:ascii="黑体" w:eastAsia="黑体" w:hAnsi="黑体" w:cs="宋体"/>
                <w:kern w:val="0"/>
                <w:sz w:val="19"/>
                <w:szCs w:val="19"/>
              </w:rPr>
            </w:pPr>
            <w:r>
              <w:rPr>
                <w:rFonts w:ascii="黑体" w:eastAsia="黑体" w:hAnsi="黑体" w:cs="宋体" w:hint="eastAsia"/>
                <w:kern w:val="0"/>
                <w:sz w:val="19"/>
                <w:szCs w:val="19"/>
              </w:rPr>
              <w:t>核心课程</w:t>
            </w:r>
          </w:p>
        </w:tc>
        <w:tc>
          <w:tcPr>
            <w:tcW w:w="2296" w:type="dxa"/>
            <w:vAlign w:val="center"/>
          </w:tcPr>
          <w:p w:rsidR="005378F4" w:rsidRPr="008D2C12" w:rsidRDefault="005378F4" w:rsidP="005378F4">
            <w:pPr>
              <w:widowControl/>
              <w:spacing w:before="0" w:beforeAutospacing="0" w:after="0" w:afterAutospacing="0"/>
              <w:ind w:firstLineChars="150" w:firstLine="285"/>
              <w:jc w:val="left"/>
              <w:rPr>
                <w:rFonts w:ascii="黑体" w:eastAsia="黑体" w:hAnsi="黑体" w:cs="宋体"/>
                <w:kern w:val="0"/>
                <w:sz w:val="19"/>
                <w:szCs w:val="19"/>
              </w:rPr>
            </w:pPr>
            <w:r>
              <w:rPr>
                <w:rFonts w:ascii="黑体" w:eastAsia="黑体" w:hAnsi="黑体" w:cs="宋体" w:hint="eastAsia"/>
                <w:kern w:val="0"/>
                <w:sz w:val="19"/>
                <w:szCs w:val="19"/>
              </w:rPr>
              <w:t>培养目标</w:t>
            </w:r>
          </w:p>
        </w:tc>
      </w:tr>
      <w:tr w:rsidR="005378F4" w:rsidTr="005378F4">
        <w:trPr>
          <w:trHeight w:val="3248"/>
        </w:trPr>
        <w:tc>
          <w:tcPr>
            <w:tcW w:w="2160" w:type="dxa"/>
            <w:vAlign w:val="center"/>
          </w:tcPr>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1.</w:t>
            </w:r>
            <w:r w:rsidRPr="005378F4">
              <w:rPr>
                <w:rFonts w:ascii="黑体" w:eastAsia="黑体" w:hAnsi="黑体" w:cs="宋体" w:hint="eastAsia"/>
                <w:kern w:val="0"/>
                <w:sz w:val="19"/>
                <w:szCs w:val="19"/>
              </w:rPr>
              <w:t>网络经济与企业管理</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2.</w:t>
            </w:r>
            <w:r w:rsidRPr="005378F4">
              <w:rPr>
                <w:rFonts w:ascii="黑体" w:eastAsia="黑体" w:hAnsi="黑体" w:cs="宋体" w:hint="eastAsia"/>
                <w:kern w:val="0"/>
                <w:sz w:val="19"/>
                <w:szCs w:val="19"/>
              </w:rPr>
              <w:t>电子商务法概论</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3.</w:t>
            </w:r>
            <w:r w:rsidRPr="005378F4">
              <w:rPr>
                <w:rFonts w:ascii="黑体" w:eastAsia="黑体" w:hAnsi="黑体" w:cs="宋体"/>
                <w:kern w:val="0"/>
                <w:sz w:val="19"/>
                <w:szCs w:val="19"/>
              </w:rPr>
              <w:t>互联网数据库</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4.</w:t>
            </w:r>
            <w:r w:rsidRPr="005378F4">
              <w:rPr>
                <w:rFonts w:ascii="黑体" w:eastAsia="黑体" w:hAnsi="黑体" w:cs="宋体"/>
                <w:kern w:val="0"/>
                <w:sz w:val="19"/>
                <w:szCs w:val="19"/>
              </w:rPr>
              <w:t>电子商务网站设计原理</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5.</w:t>
            </w:r>
            <w:r w:rsidRPr="005378F4">
              <w:rPr>
                <w:rFonts w:ascii="黑体" w:eastAsia="黑体" w:hAnsi="黑体" w:cs="宋体"/>
                <w:kern w:val="0"/>
                <w:sz w:val="19"/>
                <w:szCs w:val="19"/>
              </w:rPr>
              <w:t>电子商务安全导论</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6.</w:t>
            </w:r>
            <w:r w:rsidRPr="005378F4">
              <w:rPr>
                <w:rFonts w:ascii="黑体" w:eastAsia="黑体" w:hAnsi="黑体" w:cs="宋体" w:hint="eastAsia"/>
                <w:kern w:val="0"/>
                <w:sz w:val="19"/>
                <w:szCs w:val="19"/>
              </w:rPr>
              <w:t>网络营销与策划</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7.</w:t>
            </w:r>
            <w:r w:rsidRPr="005378F4">
              <w:rPr>
                <w:rFonts w:ascii="黑体" w:eastAsia="黑体" w:hAnsi="黑体" w:cs="宋体"/>
                <w:kern w:val="0"/>
                <w:sz w:val="19"/>
                <w:szCs w:val="19"/>
              </w:rPr>
              <w:t>电子商务与金融</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8.</w:t>
            </w:r>
            <w:r w:rsidRPr="005378F4">
              <w:rPr>
                <w:rFonts w:ascii="黑体" w:eastAsia="黑体" w:hAnsi="黑体" w:cs="宋体"/>
                <w:kern w:val="0"/>
                <w:sz w:val="19"/>
                <w:szCs w:val="19"/>
              </w:rPr>
              <w:t>电子商务与现代物流</w:t>
            </w:r>
          </w:p>
          <w:p w:rsidR="005378F4" w:rsidRDefault="005378F4" w:rsidP="005378F4">
            <w:pPr>
              <w:widowControl/>
              <w:spacing w:before="0" w:beforeAutospacing="0" w:after="0" w:afterAutospacing="0"/>
              <w:jc w:val="left"/>
              <w:rPr>
                <w:rFonts w:ascii="黑体" w:eastAsia="黑体" w:hAnsi="黑体" w:cs="宋体"/>
                <w:kern w:val="0"/>
                <w:sz w:val="19"/>
                <w:szCs w:val="19"/>
              </w:rPr>
            </w:pPr>
            <w:r>
              <w:rPr>
                <w:rFonts w:ascii="黑体" w:eastAsia="黑体" w:hAnsi="黑体" w:cs="宋体" w:hint="eastAsia"/>
                <w:kern w:val="0"/>
                <w:sz w:val="19"/>
                <w:szCs w:val="19"/>
              </w:rPr>
              <w:t>9.</w:t>
            </w:r>
            <w:r w:rsidRPr="005378F4">
              <w:rPr>
                <w:rFonts w:ascii="黑体" w:eastAsia="黑体" w:hAnsi="黑体" w:cs="宋体" w:hint="eastAsia"/>
                <w:kern w:val="0"/>
                <w:sz w:val="19"/>
                <w:szCs w:val="19"/>
              </w:rPr>
              <w:t>网页设计与制作</w:t>
            </w:r>
          </w:p>
        </w:tc>
        <w:tc>
          <w:tcPr>
            <w:tcW w:w="2296" w:type="dxa"/>
            <w:vAlign w:val="center"/>
          </w:tcPr>
          <w:p w:rsidR="005378F4" w:rsidRPr="00B3234B" w:rsidRDefault="005378F4" w:rsidP="005378F4">
            <w:pPr>
              <w:widowControl/>
              <w:spacing w:before="0" w:beforeAutospacing="0" w:after="0" w:afterAutospacing="0"/>
              <w:jc w:val="left"/>
              <w:rPr>
                <w:rFonts w:ascii="黑体" w:eastAsia="黑体" w:hAnsi="黑体" w:cs="宋体"/>
                <w:kern w:val="0"/>
                <w:sz w:val="19"/>
                <w:szCs w:val="19"/>
              </w:rPr>
            </w:pPr>
            <w:r w:rsidRPr="00B64D03">
              <w:rPr>
                <w:rFonts w:ascii="宋体" w:eastAsia="宋体" w:hAnsi="宋体" w:cs="宋体" w:hint="eastAsia"/>
                <w:spacing w:val="6"/>
                <w:sz w:val="18"/>
                <w:szCs w:val="18"/>
              </w:rPr>
              <w:t>该专业将培养学生系统掌握现代的管理理论知识和方法，具备企业综合管理的基本素养和操作能力，掌握良好的专业技能、外语基础和与人们进行沟通与协作的能力，培养学生具有较高人文素质和科学素质，良好的学习能力、应变能力、分析和解决实际问题的才干。</w:t>
            </w:r>
          </w:p>
        </w:tc>
      </w:tr>
    </w:tbl>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Default="00B64D03" w:rsidP="00D93A3D">
      <w:pPr>
        <w:widowControl/>
        <w:spacing w:before="0" w:beforeAutospacing="0" w:after="0" w:afterAutospacing="0"/>
        <w:jc w:val="left"/>
        <w:rPr>
          <w:rFonts w:ascii="黑体" w:eastAsia="黑体" w:hAnsi="黑体" w:cs="宋体"/>
          <w:kern w:val="0"/>
          <w:sz w:val="19"/>
          <w:szCs w:val="19"/>
        </w:rPr>
      </w:pPr>
    </w:p>
    <w:p w:rsidR="00B64D03" w:rsidRPr="00681371" w:rsidRDefault="00B64D03" w:rsidP="00D93A3D">
      <w:pPr>
        <w:widowControl/>
        <w:spacing w:before="0" w:beforeAutospacing="0" w:after="0" w:afterAutospacing="0"/>
        <w:jc w:val="left"/>
        <w:rPr>
          <w:rFonts w:ascii="黑体" w:eastAsia="黑体" w:hAnsi="黑体" w:cs="宋体"/>
          <w:kern w:val="0"/>
          <w:sz w:val="19"/>
          <w:szCs w:val="19"/>
        </w:rPr>
      </w:pPr>
    </w:p>
    <w:sectPr w:rsidR="00B64D03" w:rsidRPr="00681371" w:rsidSect="00CF5652">
      <w:pgSz w:w="11906" w:h="16838"/>
      <w:pgMar w:top="873" w:right="663" w:bottom="873" w:left="6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62" w:rsidRDefault="00721662" w:rsidP="0071572E">
      <w:pPr>
        <w:spacing w:before="0" w:after="0"/>
      </w:pPr>
      <w:r>
        <w:separator/>
      </w:r>
    </w:p>
  </w:endnote>
  <w:endnote w:type="continuationSeparator" w:id="0">
    <w:p w:rsidR="00721662" w:rsidRDefault="00721662" w:rsidP="0071572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62" w:rsidRDefault="00721662" w:rsidP="0071572E">
      <w:pPr>
        <w:spacing w:before="0" w:after="0"/>
      </w:pPr>
      <w:r>
        <w:separator/>
      </w:r>
    </w:p>
  </w:footnote>
  <w:footnote w:type="continuationSeparator" w:id="0">
    <w:p w:rsidR="00721662" w:rsidRDefault="00721662" w:rsidP="0071572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72E"/>
    <w:rsid w:val="00045AD7"/>
    <w:rsid w:val="00054CD5"/>
    <w:rsid w:val="00066D33"/>
    <w:rsid w:val="000A500E"/>
    <w:rsid w:val="000C3548"/>
    <w:rsid w:val="000D1C52"/>
    <w:rsid w:val="00113B51"/>
    <w:rsid w:val="001347BA"/>
    <w:rsid w:val="00184EA6"/>
    <w:rsid w:val="00192D97"/>
    <w:rsid w:val="00193761"/>
    <w:rsid w:val="001D79CD"/>
    <w:rsid w:val="001E165A"/>
    <w:rsid w:val="00215DC4"/>
    <w:rsid w:val="00220679"/>
    <w:rsid w:val="00230F04"/>
    <w:rsid w:val="00285F26"/>
    <w:rsid w:val="002975D6"/>
    <w:rsid w:val="002B5895"/>
    <w:rsid w:val="002C626F"/>
    <w:rsid w:val="002E4DF6"/>
    <w:rsid w:val="00300B66"/>
    <w:rsid w:val="00315689"/>
    <w:rsid w:val="00330D56"/>
    <w:rsid w:val="003C7C5E"/>
    <w:rsid w:val="003D1BEF"/>
    <w:rsid w:val="003E0511"/>
    <w:rsid w:val="004072B9"/>
    <w:rsid w:val="00421118"/>
    <w:rsid w:val="0047667A"/>
    <w:rsid w:val="00485CA0"/>
    <w:rsid w:val="0051590C"/>
    <w:rsid w:val="00527A93"/>
    <w:rsid w:val="005378F4"/>
    <w:rsid w:val="00554C0C"/>
    <w:rsid w:val="00583F01"/>
    <w:rsid w:val="005B3ED7"/>
    <w:rsid w:val="005D0277"/>
    <w:rsid w:val="005F2E12"/>
    <w:rsid w:val="0064349A"/>
    <w:rsid w:val="00654222"/>
    <w:rsid w:val="00681371"/>
    <w:rsid w:val="0069470B"/>
    <w:rsid w:val="00697E26"/>
    <w:rsid w:val="006B09C5"/>
    <w:rsid w:val="006C4383"/>
    <w:rsid w:val="006D60C5"/>
    <w:rsid w:val="006F108A"/>
    <w:rsid w:val="00702481"/>
    <w:rsid w:val="0071572E"/>
    <w:rsid w:val="00721662"/>
    <w:rsid w:val="007334AC"/>
    <w:rsid w:val="00735667"/>
    <w:rsid w:val="00744F85"/>
    <w:rsid w:val="007B4908"/>
    <w:rsid w:val="007F5C8E"/>
    <w:rsid w:val="00800CE2"/>
    <w:rsid w:val="008B2175"/>
    <w:rsid w:val="008D2C12"/>
    <w:rsid w:val="008E471B"/>
    <w:rsid w:val="00920B40"/>
    <w:rsid w:val="00933155"/>
    <w:rsid w:val="0094100B"/>
    <w:rsid w:val="00951DB3"/>
    <w:rsid w:val="0096333E"/>
    <w:rsid w:val="009A2A29"/>
    <w:rsid w:val="009A3BA4"/>
    <w:rsid w:val="009B5944"/>
    <w:rsid w:val="009D45E5"/>
    <w:rsid w:val="00A41E54"/>
    <w:rsid w:val="00A53948"/>
    <w:rsid w:val="00A60FA3"/>
    <w:rsid w:val="00A80199"/>
    <w:rsid w:val="00AB054E"/>
    <w:rsid w:val="00B3234B"/>
    <w:rsid w:val="00B47E7A"/>
    <w:rsid w:val="00B64D03"/>
    <w:rsid w:val="00B7469C"/>
    <w:rsid w:val="00BB0591"/>
    <w:rsid w:val="00BC6D90"/>
    <w:rsid w:val="00C04E4E"/>
    <w:rsid w:val="00C06082"/>
    <w:rsid w:val="00C11C4C"/>
    <w:rsid w:val="00C13AD0"/>
    <w:rsid w:val="00C453EB"/>
    <w:rsid w:val="00C474A5"/>
    <w:rsid w:val="00C63158"/>
    <w:rsid w:val="00C65797"/>
    <w:rsid w:val="00C973BB"/>
    <w:rsid w:val="00CC66BC"/>
    <w:rsid w:val="00CF5652"/>
    <w:rsid w:val="00CF7B13"/>
    <w:rsid w:val="00D2361B"/>
    <w:rsid w:val="00D270D1"/>
    <w:rsid w:val="00D63000"/>
    <w:rsid w:val="00D93A3D"/>
    <w:rsid w:val="00E02DF1"/>
    <w:rsid w:val="00E4129D"/>
    <w:rsid w:val="00E42857"/>
    <w:rsid w:val="00E85D0E"/>
    <w:rsid w:val="00F05048"/>
    <w:rsid w:val="00F31460"/>
    <w:rsid w:val="00F6539F"/>
    <w:rsid w:val="00F73EDE"/>
    <w:rsid w:val="00FB262B"/>
    <w:rsid w:val="00FC1402"/>
    <w:rsid w:val="00FE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4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5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572E"/>
    <w:rPr>
      <w:sz w:val="18"/>
      <w:szCs w:val="18"/>
    </w:rPr>
  </w:style>
  <w:style w:type="paragraph" w:styleId="a4">
    <w:name w:val="footer"/>
    <w:basedOn w:val="a"/>
    <w:link w:val="Char0"/>
    <w:uiPriority w:val="99"/>
    <w:semiHidden/>
    <w:unhideWhenUsed/>
    <w:rsid w:val="007157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572E"/>
    <w:rPr>
      <w:sz w:val="18"/>
      <w:szCs w:val="18"/>
    </w:rPr>
  </w:style>
  <w:style w:type="paragraph" w:styleId="a5">
    <w:name w:val="Balloon Text"/>
    <w:basedOn w:val="a"/>
    <w:link w:val="Char1"/>
    <w:uiPriority w:val="99"/>
    <w:semiHidden/>
    <w:unhideWhenUsed/>
    <w:rsid w:val="0071572E"/>
    <w:rPr>
      <w:sz w:val="18"/>
      <w:szCs w:val="18"/>
    </w:rPr>
  </w:style>
  <w:style w:type="character" w:customStyle="1" w:styleId="Char1">
    <w:name w:val="批注框文本 Char"/>
    <w:basedOn w:val="a0"/>
    <w:link w:val="a5"/>
    <w:uiPriority w:val="99"/>
    <w:semiHidden/>
    <w:rsid w:val="0071572E"/>
    <w:rPr>
      <w:sz w:val="18"/>
      <w:szCs w:val="18"/>
    </w:rPr>
  </w:style>
  <w:style w:type="paragraph" w:styleId="a6">
    <w:name w:val="Normal (Web)"/>
    <w:basedOn w:val="a"/>
    <w:uiPriority w:val="99"/>
    <w:semiHidden/>
    <w:unhideWhenUsed/>
    <w:rsid w:val="00A60FA3"/>
    <w:pPr>
      <w:widowControl/>
      <w:jc w:val="left"/>
    </w:pPr>
    <w:rPr>
      <w:rFonts w:ascii="宋体" w:eastAsia="宋体" w:hAnsi="宋体" w:cs="宋体"/>
      <w:kern w:val="0"/>
      <w:sz w:val="24"/>
      <w:szCs w:val="24"/>
    </w:rPr>
  </w:style>
  <w:style w:type="character" w:styleId="a7">
    <w:name w:val="Hyperlink"/>
    <w:basedOn w:val="a0"/>
    <w:uiPriority w:val="99"/>
    <w:unhideWhenUsed/>
    <w:rsid w:val="00A60F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3332287">
      <w:bodyDiv w:val="1"/>
      <w:marLeft w:val="0"/>
      <w:marRight w:val="0"/>
      <w:marTop w:val="0"/>
      <w:marBottom w:val="0"/>
      <w:divBdr>
        <w:top w:val="none" w:sz="0" w:space="0" w:color="auto"/>
        <w:left w:val="none" w:sz="0" w:space="0" w:color="auto"/>
        <w:bottom w:val="none" w:sz="0" w:space="0" w:color="auto"/>
        <w:right w:val="none" w:sz="0" w:space="0" w:color="auto"/>
      </w:divBdr>
    </w:div>
    <w:div w:id="649409003">
      <w:bodyDiv w:val="1"/>
      <w:marLeft w:val="0"/>
      <w:marRight w:val="0"/>
      <w:marTop w:val="0"/>
      <w:marBottom w:val="0"/>
      <w:divBdr>
        <w:top w:val="none" w:sz="0" w:space="0" w:color="auto"/>
        <w:left w:val="none" w:sz="0" w:space="0" w:color="auto"/>
        <w:bottom w:val="none" w:sz="0" w:space="0" w:color="auto"/>
        <w:right w:val="none" w:sz="0" w:space="0" w:color="auto"/>
      </w:divBdr>
      <w:divsChild>
        <w:div w:id="625963234">
          <w:marLeft w:val="0"/>
          <w:marRight w:val="0"/>
          <w:marTop w:val="0"/>
          <w:marBottom w:val="0"/>
          <w:divBdr>
            <w:top w:val="none" w:sz="0" w:space="0" w:color="auto"/>
            <w:left w:val="none" w:sz="0" w:space="0" w:color="auto"/>
            <w:bottom w:val="none" w:sz="0" w:space="0" w:color="auto"/>
            <w:right w:val="none" w:sz="0" w:space="0" w:color="auto"/>
          </w:divBdr>
        </w:div>
      </w:divsChild>
    </w:div>
    <w:div w:id="943197090">
      <w:bodyDiv w:val="1"/>
      <w:marLeft w:val="0"/>
      <w:marRight w:val="0"/>
      <w:marTop w:val="0"/>
      <w:marBottom w:val="0"/>
      <w:divBdr>
        <w:top w:val="none" w:sz="0" w:space="0" w:color="auto"/>
        <w:left w:val="none" w:sz="0" w:space="0" w:color="auto"/>
        <w:bottom w:val="none" w:sz="0" w:space="0" w:color="auto"/>
        <w:right w:val="none" w:sz="0" w:space="0" w:color="auto"/>
      </w:divBdr>
      <w:divsChild>
        <w:div w:id="557131210">
          <w:marLeft w:val="0"/>
          <w:marRight w:val="0"/>
          <w:marTop w:val="0"/>
          <w:marBottom w:val="0"/>
          <w:divBdr>
            <w:top w:val="none" w:sz="0" w:space="0" w:color="auto"/>
            <w:left w:val="none" w:sz="0" w:space="0" w:color="auto"/>
            <w:bottom w:val="none" w:sz="0" w:space="0" w:color="auto"/>
            <w:right w:val="none" w:sz="0" w:space="0" w:color="auto"/>
          </w:divBdr>
        </w:div>
        <w:div w:id="1006058285">
          <w:marLeft w:val="0"/>
          <w:marRight w:val="0"/>
          <w:marTop w:val="0"/>
          <w:marBottom w:val="0"/>
          <w:divBdr>
            <w:top w:val="none" w:sz="0" w:space="0" w:color="auto"/>
            <w:left w:val="none" w:sz="0" w:space="0" w:color="auto"/>
            <w:bottom w:val="none" w:sz="0" w:space="0" w:color="auto"/>
            <w:right w:val="none" w:sz="0" w:space="0" w:color="auto"/>
          </w:divBdr>
        </w:div>
      </w:divsChild>
    </w:div>
    <w:div w:id="955909608">
      <w:bodyDiv w:val="1"/>
      <w:marLeft w:val="0"/>
      <w:marRight w:val="0"/>
      <w:marTop w:val="0"/>
      <w:marBottom w:val="0"/>
      <w:divBdr>
        <w:top w:val="none" w:sz="0" w:space="0" w:color="auto"/>
        <w:left w:val="none" w:sz="0" w:space="0" w:color="auto"/>
        <w:bottom w:val="none" w:sz="0" w:space="0" w:color="auto"/>
        <w:right w:val="none" w:sz="0" w:space="0" w:color="auto"/>
      </w:divBdr>
    </w:div>
    <w:div w:id="1046834367">
      <w:bodyDiv w:val="1"/>
      <w:marLeft w:val="0"/>
      <w:marRight w:val="0"/>
      <w:marTop w:val="0"/>
      <w:marBottom w:val="0"/>
      <w:divBdr>
        <w:top w:val="none" w:sz="0" w:space="0" w:color="auto"/>
        <w:left w:val="none" w:sz="0" w:space="0" w:color="auto"/>
        <w:bottom w:val="none" w:sz="0" w:space="0" w:color="auto"/>
        <w:right w:val="none" w:sz="0" w:space="0" w:color="auto"/>
      </w:divBdr>
    </w:div>
    <w:div w:id="1405951990">
      <w:bodyDiv w:val="1"/>
      <w:marLeft w:val="0"/>
      <w:marRight w:val="0"/>
      <w:marTop w:val="0"/>
      <w:marBottom w:val="0"/>
      <w:divBdr>
        <w:top w:val="none" w:sz="0" w:space="0" w:color="auto"/>
        <w:left w:val="none" w:sz="0" w:space="0" w:color="auto"/>
        <w:bottom w:val="none" w:sz="0" w:space="0" w:color="auto"/>
        <w:right w:val="none" w:sz="0" w:space="0" w:color="auto"/>
      </w:divBdr>
    </w:div>
    <w:div w:id="1505392186">
      <w:bodyDiv w:val="1"/>
      <w:marLeft w:val="0"/>
      <w:marRight w:val="0"/>
      <w:marTop w:val="0"/>
      <w:marBottom w:val="0"/>
      <w:divBdr>
        <w:top w:val="none" w:sz="0" w:space="0" w:color="auto"/>
        <w:left w:val="none" w:sz="0" w:space="0" w:color="auto"/>
        <w:bottom w:val="none" w:sz="0" w:space="0" w:color="auto"/>
        <w:right w:val="none" w:sz="0" w:space="0" w:color="auto"/>
      </w:divBdr>
      <w:divsChild>
        <w:div w:id="659892973">
          <w:marLeft w:val="0"/>
          <w:marRight w:val="0"/>
          <w:marTop w:val="0"/>
          <w:marBottom w:val="0"/>
          <w:divBdr>
            <w:top w:val="none" w:sz="0" w:space="0" w:color="auto"/>
            <w:left w:val="none" w:sz="0" w:space="0" w:color="auto"/>
            <w:bottom w:val="none" w:sz="0" w:space="0" w:color="auto"/>
            <w:right w:val="none" w:sz="0" w:space="0" w:color="auto"/>
          </w:divBdr>
        </w:div>
        <w:div w:id="1506170034">
          <w:marLeft w:val="0"/>
          <w:marRight w:val="0"/>
          <w:marTop w:val="0"/>
          <w:marBottom w:val="0"/>
          <w:divBdr>
            <w:top w:val="none" w:sz="0" w:space="0" w:color="auto"/>
            <w:left w:val="none" w:sz="0" w:space="0" w:color="auto"/>
            <w:bottom w:val="none" w:sz="0" w:space="0" w:color="auto"/>
            <w:right w:val="none" w:sz="0" w:space="0" w:color="auto"/>
          </w:divBdr>
        </w:div>
      </w:divsChild>
    </w:div>
    <w:div w:id="1763408640">
      <w:bodyDiv w:val="1"/>
      <w:marLeft w:val="0"/>
      <w:marRight w:val="0"/>
      <w:marTop w:val="0"/>
      <w:marBottom w:val="0"/>
      <w:divBdr>
        <w:top w:val="none" w:sz="0" w:space="0" w:color="auto"/>
        <w:left w:val="none" w:sz="0" w:space="0" w:color="auto"/>
        <w:bottom w:val="none" w:sz="0" w:space="0" w:color="auto"/>
        <w:right w:val="none" w:sz="0" w:space="0" w:color="auto"/>
      </w:divBdr>
    </w:div>
    <w:div w:id="1802727867">
      <w:bodyDiv w:val="1"/>
      <w:marLeft w:val="0"/>
      <w:marRight w:val="0"/>
      <w:marTop w:val="0"/>
      <w:marBottom w:val="0"/>
      <w:divBdr>
        <w:top w:val="none" w:sz="0" w:space="0" w:color="auto"/>
        <w:left w:val="none" w:sz="0" w:space="0" w:color="auto"/>
        <w:bottom w:val="none" w:sz="0" w:space="0" w:color="auto"/>
        <w:right w:val="none" w:sz="0" w:space="0" w:color="auto"/>
      </w:divBdr>
    </w:div>
    <w:div w:id="1894072943">
      <w:bodyDiv w:val="1"/>
      <w:marLeft w:val="0"/>
      <w:marRight w:val="0"/>
      <w:marTop w:val="0"/>
      <w:marBottom w:val="0"/>
      <w:divBdr>
        <w:top w:val="none" w:sz="0" w:space="0" w:color="auto"/>
        <w:left w:val="none" w:sz="0" w:space="0" w:color="auto"/>
        <w:bottom w:val="none" w:sz="0" w:space="0" w:color="auto"/>
        <w:right w:val="none" w:sz="0" w:space="0" w:color="auto"/>
      </w:divBdr>
    </w:div>
    <w:div w:id="1924098049">
      <w:bodyDiv w:val="1"/>
      <w:marLeft w:val="0"/>
      <w:marRight w:val="0"/>
      <w:marTop w:val="0"/>
      <w:marBottom w:val="0"/>
      <w:divBdr>
        <w:top w:val="none" w:sz="0" w:space="0" w:color="auto"/>
        <w:left w:val="none" w:sz="0" w:space="0" w:color="auto"/>
        <w:bottom w:val="none" w:sz="0" w:space="0" w:color="auto"/>
        <w:right w:val="none" w:sz="0" w:space="0" w:color="auto"/>
      </w:divBdr>
    </w:div>
    <w:div w:id="1990357220">
      <w:bodyDiv w:val="1"/>
      <w:marLeft w:val="0"/>
      <w:marRight w:val="0"/>
      <w:marTop w:val="0"/>
      <w:marBottom w:val="0"/>
      <w:divBdr>
        <w:top w:val="none" w:sz="0" w:space="0" w:color="auto"/>
        <w:left w:val="none" w:sz="0" w:space="0" w:color="auto"/>
        <w:bottom w:val="none" w:sz="0" w:space="0" w:color="auto"/>
        <w:right w:val="none" w:sz="0" w:space="0" w:color="auto"/>
      </w:divBdr>
    </w:div>
    <w:div w:id="20929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432</Words>
  <Characters>2467</Characters>
  <Application>Microsoft Office Word</Application>
  <DocSecurity>0</DocSecurity>
  <Lines>20</Lines>
  <Paragraphs>5</Paragraphs>
  <ScaleCrop>false</ScaleCrop>
  <Company>Sky123.Org</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广东外语外贸大学南国商学院自考</cp:lastModifiedBy>
  <cp:revision>150</cp:revision>
  <dcterms:created xsi:type="dcterms:W3CDTF">2015-06-02T01:19:00Z</dcterms:created>
  <dcterms:modified xsi:type="dcterms:W3CDTF">2017-06-22T02:32:00Z</dcterms:modified>
</cp:coreProperties>
</file>